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B6" w:rsidRPr="009020C6" w:rsidRDefault="00AC03B6" w:rsidP="008F0850">
      <w:pPr>
        <w:rPr>
          <w:rFonts w:ascii="Algerian" w:hAnsi="Algerian"/>
          <w:sz w:val="36"/>
          <w:szCs w:val="36"/>
          <w:u w:val="single"/>
          <w:lang w:val="fr-CA"/>
        </w:rPr>
      </w:pPr>
      <w:bookmarkStart w:id="0" w:name="_GoBack"/>
      <w:bookmarkEnd w:id="0"/>
      <w:r w:rsidRPr="008F0850">
        <w:rPr>
          <w:sz w:val="16"/>
          <w:szCs w:val="16"/>
          <w:lang w:val="fr-CA"/>
        </w:rPr>
        <w:t>CGG30I</w:t>
      </w:r>
      <w:r w:rsidRPr="008F0850">
        <w:rPr>
          <w:sz w:val="16"/>
          <w:szCs w:val="16"/>
          <w:lang w:val="fr-CA"/>
        </w:rPr>
        <w:tab/>
      </w:r>
      <w:r w:rsidRPr="008F0850">
        <w:rPr>
          <w:sz w:val="16"/>
          <w:szCs w:val="16"/>
          <w:lang w:val="fr-CA"/>
        </w:rPr>
        <w:tab/>
      </w:r>
      <w:r w:rsidRPr="008F0850">
        <w:rPr>
          <w:sz w:val="16"/>
          <w:szCs w:val="16"/>
          <w:lang w:val="fr-CA"/>
        </w:rPr>
        <w:tab/>
      </w:r>
      <w:r w:rsidR="008F0850" w:rsidRPr="008F0850">
        <w:rPr>
          <w:rFonts w:ascii="Algerian" w:hAnsi="Algerian"/>
          <w:sz w:val="36"/>
          <w:szCs w:val="36"/>
          <w:u w:val="single"/>
          <w:lang w:val="fr-CA"/>
        </w:rPr>
        <w:t>I</w:t>
      </w:r>
      <w:r w:rsidRPr="009020C6">
        <w:rPr>
          <w:rFonts w:ascii="Algerian" w:hAnsi="Algerian"/>
          <w:sz w:val="36"/>
          <w:szCs w:val="36"/>
          <w:u w:val="single"/>
          <w:lang w:val="fr-CA"/>
        </w:rPr>
        <w:t>NTRODUCTION AU TOURISME</w:t>
      </w:r>
    </w:p>
    <w:p w:rsidR="00AC03B6" w:rsidRPr="009020C6" w:rsidRDefault="00AC03B6" w:rsidP="00AC03B6">
      <w:pPr>
        <w:jc w:val="center"/>
        <w:rPr>
          <w:rFonts w:ascii="Algerian" w:hAnsi="Algerian"/>
          <w:sz w:val="36"/>
          <w:szCs w:val="36"/>
          <w:u w:val="single"/>
          <w:lang w:val="fr-CA"/>
        </w:rPr>
      </w:pPr>
    </w:p>
    <w:p w:rsidR="00AC03B6" w:rsidRDefault="00AC03B6" w:rsidP="00AC03B6">
      <w:pPr>
        <w:rPr>
          <w:rFonts w:ascii="DejaVu LGC Sans" w:hAnsi="DejaVu LGC Sans" w:cs="DejaVu LGC Sans"/>
          <w:lang w:val="fr-CA"/>
        </w:rPr>
      </w:pPr>
      <w:r w:rsidRPr="00AC03B6">
        <w:rPr>
          <w:rFonts w:ascii="DejaVu LGC Sans" w:hAnsi="DejaVu LGC Sans" w:cs="DejaVu LGC Sans"/>
          <w:lang w:val="fr-CA"/>
        </w:rPr>
        <w:t xml:space="preserve">Le tourisme, tel qu’on le connaît aujourd’hui, est un phénomène plutôt récent. </w:t>
      </w:r>
      <w:r>
        <w:rPr>
          <w:rFonts w:ascii="DejaVu LGC Sans" w:hAnsi="DejaVu LGC Sans" w:cs="DejaVu LGC Sans"/>
          <w:lang w:val="fr-CA"/>
        </w:rPr>
        <w:t>Jusqu’aux années 50, le tourisme était réservé aux mieux nantis et aux aventureux. La plupart des gens voyageaient rarement pour le plaisir. S’ils voyageaient du tout, ils ne faisaient que quelques heures de trajet de leurs maisons. Aujourd’hui, le tourisme est une industrie valant 2,3 trill</w:t>
      </w:r>
      <w:r w:rsidR="001A1BBF">
        <w:rPr>
          <w:rFonts w:ascii="DejaVu LGC Sans" w:hAnsi="DejaVu LGC Sans" w:cs="DejaVu LGC Sans"/>
          <w:lang w:val="fr-CA"/>
        </w:rPr>
        <w:t>i</w:t>
      </w:r>
      <w:r>
        <w:rPr>
          <w:rFonts w:ascii="DejaVu LGC Sans" w:hAnsi="DejaVu LGC Sans" w:cs="DejaVu LGC Sans"/>
          <w:lang w:val="fr-CA"/>
        </w:rPr>
        <w:t xml:space="preserve">ons de dollars américains et celle dont la croissance est la plus élevé au monde. Plus de 125 pays citent le tourisme comme industrie principale. Il est fascinant d’étudier les raisons pour cette croissance et son effet. </w:t>
      </w:r>
    </w:p>
    <w:p w:rsidR="008F0850" w:rsidRDefault="008F0850" w:rsidP="00AC03B6">
      <w:pPr>
        <w:rPr>
          <w:rFonts w:ascii="DejaVu LGC Sans" w:hAnsi="DejaVu LGC Sans" w:cs="DejaVu LGC Sans"/>
          <w:lang w:val="fr-CA"/>
        </w:rPr>
      </w:pPr>
    </w:p>
    <w:p w:rsidR="009020C6" w:rsidRDefault="009020C6" w:rsidP="00AC03B6">
      <w:pPr>
        <w:rPr>
          <w:rFonts w:ascii="DejaVu LGC Sans" w:hAnsi="DejaVu LGC Sans" w:cs="DejaVu LGC Sans"/>
          <w:lang w:val="fr-CA"/>
        </w:rPr>
      </w:pPr>
    </w:p>
    <w:p w:rsidR="009020C6" w:rsidRDefault="009020C6" w:rsidP="009020C6">
      <w:pPr>
        <w:ind w:left="2340"/>
        <w:rPr>
          <w:rFonts w:ascii="DejaVu LGC Sans" w:hAnsi="DejaVu LGC Sans" w:cs="DejaVu LGC Sans"/>
          <w:lang w:val="fr-CA"/>
        </w:rPr>
      </w:pPr>
      <w:r>
        <w:rPr>
          <w:rFonts w:ascii="DejaVu LGC Sans" w:hAnsi="DejaVu LGC Sans" w:cs="DejaVu LGC Sans"/>
          <w:noProof/>
          <w:lang w:val="en-CA" w:eastAsia="ja-JP"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-1033</wp:posOffset>
            </wp:positionV>
            <wp:extent cx="1385179" cy="1969477"/>
            <wp:effectExtent l="19050" t="0" r="5471" b="0"/>
            <wp:wrapNone/>
            <wp:docPr id="1" name="Picture 0" descr="Happy%20Tour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0Tourists.jpg"/>
                    <pic:cNvPicPr/>
                  </pic:nvPicPr>
                  <pic:blipFill>
                    <a:blip r:embed="rId6" cstate="print"/>
                    <a:stretch>
                      <a:fillRect/>
                    </a:stretch>
                  </pic:blipFill>
                  <pic:spPr>
                    <a:xfrm>
                      <a:off x="0" y="0"/>
                      <a:ext cx="1385179" cy="1969477"/>
                    </a:xfrm>
                    <a:prstGeom prst="rect">
                      <a:avLst/>
                    </a:prstGeom>
                  </pic:spPr>
                </pic:pic>
              </a:graphicData>
            </a:graphic>
          </wp:anchor>
        </w:drawing>
      </w:r>
      <w:r>
        <w:rPr>
          <w:rFonts w:ascii="DejaVu LGC Sans" w:hAnsi="DejaVu LGC Sans" w:cs="DejaVu LGC Sans"/>
          <w:lang w:val="fr-CA"/>
        </w:rPr>
        <w:t>Ce n’est pas seulement les touristes qui voyagent. Les gens</w:t>
      </w:r>
      <w:r w:rsidR="00224ADE">
        <w:rPr>
          <w:rFonts w:ascii="DejaVu LGC Sans" w:hAnsi="DejaVu LGC Sans" w:cs="DejaVu LGC Sans"/>
          <w:lang w:val="fr-CA"/>
        </w:rPr>
        <w:t xml:space="preserve"> v</w:t>
      </w:r>
      <w:r>
        <w:rPr>
          <w:rFonts w:ascii="DejaVu LGC Sans" w:hAnsi="DejaVu LGC Sans" w:cs="DejaVu LGC Sans"/>
          <w:lang w:val="fr-CA"/>
        </w:rPr>
        <w:t>oyagent pour plusieurs différentes raisons. Un touriste est décrit comme étant une personne qui voyage pendant plus de 24 heures mais moins d’une année. Cela inclut donc des personnes qui voyagent pour le plaisir et aussi ceux qui voyagent pour les affaires, des raisons religieuses ou pour faire des études. Les touristes domestiques ne sortent pas de leur pays ; les touristes internationaux franchissent les frontières et voyagent dans les pays étrangers.</w:t>
      </w:r>
    </w:p>
    <w:p w:rsidR="003518F8" w:rsidRDefault="003518F8" w:rsidP="009020C6">
      <w:pPr>
        <w:ind w:left="2340"/>
        <w:rPr>
          <w:rFonts w:ascii="DejaVu LGC Sans" w:hAnsi="DejaVu LGC Sans" w:cs="DejaVu LGC Sans"/>
          <w:lang w:val="fr-CA"/>
        </w:rPr>
      </w:pPr>
    </w:p>
    <w:p w:rsidR="008F0850" w:rsidRDefault="008F0850" w:rsidP="009020C6">
      <w:pPr>
        <w:ind w:left="2340"/>
        <w:rPr>
          <w:rFonts w:ascii="DejaVu LGC Sans" w:hAnsi="DejaVu LGC Sans" w:cs="DejaVu LGC Sans"/>
          <w:lang w:val="fr-CA"/>
        </w:rPr>
      </w:pPr>
    </w:p>
    <w:p w:rsidR="008F0850" w:rsidRDefault="008F0850" w:rsidP="009020C6">
      <w:pPr>
        <w:ind w:left="2340"/>
        <w:rPr>
          <w:rFonts w:ascii="DejaVu LGC Sans" w:hAnsi="DejaVu LGC Sans" w:cs="DejaVu LGC Sans"/>
          <w:lang w:val="fr-CA"/>
        </w:rPr>
      </w:pPr>
    </w:p>
    <w:p w:rsidR="003518F8" w:rsidRDefault="003518F8" w:rsidP="009020C6">
      <w:pPr>
        <w:ind w:left="2340"/>
        <w:rPr>
          <w:rFonts w:ascii="DejaVu LGC Sans" w:hAnsi="DejaVu LGC Sans" w:cs="DejaVu LGC Sans"/>
          <w:lang w:val="fr-CA"/>
        </w:rPr>
      </w:pPr>
    </w:p>
    <w:p w:rsidR="00A912B5" w:rsidRDefault="00A912B5" w:rsidP="009020C6">
      <w:pPr>
        <w:ind w:left="2340"/>
        <w:rPr>
          <w:rFonts w:ascii="DejaVu LGC Sans" w:hAnsi="DejaVu LGC Sans" w:cs="DejaVu LGC Sans"/>
          <w:lang w:val="fr-CA"/>
        </w:rPr>
      </w:pPr>
    </w:p>
    <w:p w:rsidR="003518F8" w:rsidRPr="008F0850" w:rsidRDefault="003518F8" w:rsidP="003518F8">
      <w:pPr>
        <w:ind w:left="2340" w:firstLine="540"/>
        <w:rPr>
          <w:rFonts w:ascii="DejaVu LGC Sans" w:hAnsi="DejaVu LGC Sans" w:cs="DejaVu LGC Sans"/>
          <w:sz w:val="28"/>
          <w:szCs w:val="28"/>
          <w:u w:val="single"/>
          <w:lang w:val="fr-CA"/>
        </w:rPr>
      </w:pPr>
      <w:r w:rsidRPr="008F0850">
        <w:rPr>
          <w:rFonts w:ascii="DejaVu LGC Sans" w:hAnsi="DejaVu LGC Sans" w:cs="DejaVu LGC Sans"/>
          <w:sz w:val="28"/>
          <w:szCs w:val="28"/>
          <w:u w:val="single"/>
          <w:lang w:val="fr-CA"/>
        </w:rPr>
        <w:t>La classification des voyageurs</w:t>
      </w:r>
    </w:p>
    <w:p w:rsidR="003518F8" w:rsidRDefault="00677B8D" w:rsidP="003518F8">
      <w:pPr>
        <w:rPr>
          <w:rFonts w:ascii="DejaVu LGC Sans" w:hAnsi="DejaVu LGC Sans" w:cs="DejaVu LGC Sans"/>
          <w:lang w:val="fr-CA"/>
        </w:rPr>
      </w:pPr>
      <w:r>
        <w:rPr>
          <w:noProof/>
        </w:rPr>
        <w:pict>
          <v:shapetype id="_x0000_t202" coordsize="21600,21600" o:spt="202" path="m,l,21600r21600,l21600,xe">
            <v:stroke joinstyle="miter"/>
            <v:path gradientshapeok="t" o:connecttype="rect"/>
          </v:shapetype>
          <v:shape id="_x0000_s1033" type="#_x0000_t202" style="position:absolute;margin-left:371.3pt;margin-top:9.5pt;width:56.8pt;height:19.45pt;z-index:25167155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style="mso-fit-shape-to-text:t">
              <w:txbxContent>
                <w:p w:rsidR="003518F8" w:rsidRPr="008F0850" w:rsidRDefault="003518F8">
                  <w:pPr>
                    <w:rPr>
                      <w:sz w:val="20"/>
                      <w:szCs w:val="20"/>
                      <w:lang w:val="fr-CA"/>
                    </w:rPr>
                  </w:pPr>
                  <w:r w:rsidRPr="008F0850">
                    <w:rPr>
                      <w:sz w:val="20"/>
                      <w:szCs w:val="20"/>
                      <w:lang w:val="fr-CA"/>
                    </w:rPr>
                    <w:t>Réfugiés</w:t>
                  </w:r>
                </w:p>
              </w:txbxContent>
            </v:textbox>
          </v:shape>
        </w:pict>
      </w:r>
      <w:r>
        <w:rPr>
          <w:noProof/>
        </w:rPr>
        <w:pict>
          <v:shape id="Text Box 2" o:spid="_x0000_s1028" type="#_x0000_t202" style="position:absolute;margin-left:188.5pt;margin-top:10.55pt;width:74.5pt;height:21.7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3518F8" w:rsidRDefault="003518F8">
                  <w:r>
                    <w:t>Voyageurs</w:t>
                  </w:r>
                </w:p>
              </w:txbxContent>
            </v:textbox>
          </v:shape>
        </w:pict>
      </w:r>
    </w:p>
    <w:p w:rsidR="003518F8" w:rsidRDefault="00677B8D" w:rsidP="003518F8">
      <w:pPr>
        <w:rPr>
          <w:rFonts w:ascii="DejaVu LGC Sans" w:hAnsi="DejaVu LGC Sans" w:cs="DejaVu LGC Sans"/>
          <w:lang w:val="fr-CA"/>
        </w:rPr>
      </w:pPr>
      <w:r>
        <w:rPr>
          <w:rFonts w:ascii="DejaVu LGC Sans" w:hAnsi="DejaVu LGC Sans" w:cs="DejaVu LGC Sans"/>
          <w:noProof/>
          <w:lang w:val="en-CA" w:eastAsia="ja-JP" w:bidi="ar-SA"/>
        </w:rPr>
        <w:pict>
          <v:shapetype id="_x0000_t32" coordsize="21600,21600" o:spt="32" o:oned="t" path="m,l21600,21600e" filled="f">
            <v:path arrowok="t" fillok="f" o:connecttype="none"/>
            <o:lock v:ext="edit" shapetype="t"/>
          </v:shapetype>
          <v:shape id="_x0000_s1047" type="#_x0000_t32" style="position:absolute;margin-left:345.05pt;margin-top:9.85pt;width:24.45pt;height:18.35pt;flip:y;z-index:251697152" o:connectortype="straight">
            <v:stroke endarrow="block"/>
          </v:shape>
        </w:pict>
      </w:r>
      <w:r>
        <w:rPr>
          <w:rFonts w:ascii="DejaVu LGC Sans" w:hAnsi="DejaVu LGC Sans" w:cs="DejaVu LGC Sans"/>
          <w:noProof/>
          <w:lang w:val="en-CA" w:eastAsia="ja-JP" w:bidi="ar-SA"/>
        </w:rPr>
        <w:pict>
          <v:shape id="_x0000_s1046" type="#_x0000_t32" style="position:absolute;margin-left:147.4pt;margin-top:3.75pt;width:40.8pt;height:15.6pt;flip:x;z-index:251696128" o:connectortype="straight">
            <v:stroke endarrow="block"/>
          </v:shape>
        </w:pict>
      </w:r>
      <w:r>
        <w:rPr>
          <w:rFonts w:ascii="DejaVu LGC Sans" w:hAnsi="DejaVu LGC Sans" w:cs="DejaVu LGC Sans"/>
          <w:noProof/>
          <w:lang w:val="en-CA" w:eastAsia="ja-JP" w:bidi="ar-SA"/>
        </w:rPr>
        <w:pict>
          <v:shape id="_x0000_s1045" type="#_x0000_t32" style="position:absolute;margin-left:263.55pt;margin-top:7.1pt;width:34.6pt;height:17pt;z-index:251695104" o:connectortype="straight">
            <v:stroke endarrow="block"/>
          </v:shape>
        </w:pict>
      </w:r>
    </w:p>
    <w:p w:rsidR="009020C6" w:rsidRDefault="00677B8D" w:rsidP="009020C6">
      <w:pPr>
        <w:rPr>
          <w:rFonts w:ascii="DejaVu LGC Sans" w:hAnsi="DejaVu LGC Sans" w:cs="DejaVu LGC Sans"/>
          <w:lang w:val="fr-CA"/>
        </w:rPr>
      </w:pPr>
      <w:r>
        <w:rPr>
          <w:noProof/>
        </w:rPr>
        <w:pict>
          <v:shape id="_x0000_s1030" type="#_x0000_t202" style="position:absolute;margin-left:282.25pt;margin-top:11.65pt;width:62.95pt;height:21.7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3518F8" w:rsidRDefault="003518F8">
                  <w:r>
                    <w:t>Migrants</w:t>
                  </w:r>
                </w:p>
              </w:txbxContent>
            </v:textbox>
          </v:shape>
        </w:pict>
      </w:r>
      <w:r>
        <w:rPr>
          <w:noProof/>
        </w:rPr>
        <w:pict>
          <v:shape id="_x0000_s1029" type="#_x0000_t202" style="position:absolute;margin-left:97.25pt;margin-top:6.8pt;width:62.25pt;height:21.75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3518F8" w:rsidRPr="008F0850" w:rsidRDefault="003518F8">
                  <w:pPr>
                    <w:rPr>
                      <w:lang w:val="fr-CA"/>
                    </w:rPr>
                  </w:pPr>
                  <w:r w:rsidRPr="008F0850">
                    <w:rPr>
                      <w:lang w:val="fr-CA"/>
                    </w:rPr>
                    <w:t>Visiteurs</w:t>
                  </w:r>
                </w:p>
              </w:txbxContent>
            </v:textbox>
          </v:shape>
        </w:pict>
      </w:r>
    </w:p>
    <w:p w:rsidR="001A565F" w:rsidRDefault="00677B8D" w:rsidP="009020C6">
      <w:pPr>
        <w:rPr>
          <w:rFonts w:ascii="DejaVu LGC Sans" w:hAnsi="DejaVu LGC Sans" w:cs="DejaVu LGC Sans"/>
          <w:lang w:val="fr-CA"/>
        </w:rPr>
      </w:pPr>
      <w:r>
        <w:rPr>
          <w:noProof/>
          <w:lang w:val="en-CA" w:eastAsia="ja-JP" w:bidi="ar-SA"/>
        </w:rPr>
        <w:pict>
          <v:shape id="_x0000_s1050" type="#_x0000_t32" style="position:absolute;margin-left:57.25pt;margin-top:5.35pt;width:40.55pt;height:15.3pt;flip:x;z-index:251700224" o:connectortype="straight">
            <v:stroke endarrow="block"/>
          </v:shape>
        </w:pict>
      </w:r>
      <w:r>
        <w:rPr>
          <w:noProof/>
          <w:lang w:val="en-CA" w:eastAsia="ja-JP" w:bidi="ar-SA"/>
        </w:rPr>
        <w:pict>
          <v:shape id="_x0000_s1051" type="#_x0000_t32" style="position:absolute;margin-left:160.3pt;margin-top:4pt;width:33.95pt;height:25.1pt;z-index:251701248" o:connectortype="straight">
            <v:stroke endarrow="block"/>
          </v:shape>
        </w:pict>
      </w:r>
      <w:r>
        <w:rPr>
          <w:noProof/>
          <w:lang w:val="en-CA" w:eastAsia="ja-JP" w:bidi="ar-SA"/>
        </w:rPr>
        <w:pict>
          <v:shape id="_x0000_s1048" type="#_x0000_t32" style="position:absolute;margin-left:345.05pt;margin-top:10.1pt;width:19.7pt;height:0;z-index:251698176" o:connectortype="straight">
            <v:stroke endarrow="block"/>
          </v:shape>
        </w:pict>
      </w:r>
      <w:r>
        <w:rPr>
          <w:noProof/>
        </w:rPr>
        <w:pict>
          <v:shape id="_x0000_s1034" type="#_x0000_t202" style="position:absolute;margin-left:365.95pt;margin-top:2.85pt;width:66.35pt;height:19.45pt;z-index:25167360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style="mso-fit-shape-to-text:t">
              <w:txbxContent>
                <w:p w:rsidR="003518F8" w:rsidRPr="005A3127" w:rsidRDefault="003518F8">
                  <w:pPr>
                    <w:rPr>
                      <w:sz w:val="20"/>
                      <w:szCs w:val="20"/>
                    </w:rPr>
                  </w:pPr>
                  <w:r w:rsidRPr="005A3127">
                    <w:rPr>
                      <w:sz w:val="20"/>
                      <w:szCs w:val="20"/>
                    </w:rPr>
                    <w:t>Immigrants</w:t>
                  </w:r>
                </w:p>
              </w:txbxContent>
            </v:textbox>
          </v:shape>
        </w:pict>
      </w:r>
    </w:p>
    <w:p w:rsidR="001A565F" w:rsidRDefault="00677B8D" w:rsidP="009020C6">
      <w:pPr>
        <w:rPr>
          <w:rFonts w:ascii="DejaVu LGC Sans" w:hAnsi="DejaVu LGC Sans" w:cs="DejaVu LGC Sans"/>
          <w:lang w:val="fr-CA"/>
        </w:rPr>
      </w:pPr>
      <w:r>
        <w:rPr>
          <w:noProof/>
        </w:rPr>
        <w:pict>
          <v:shape id="_x0000_s1031" type="#_x0000_t202" style="position:absolute;margin-left:-7.7pt;margin-top:10.85pt;width:103.15pt;height:24.8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3518F8" w:rsidRPr="008F0850" w:rsidRDefault="008F0850">
                  <w:pPr>
                    <w:rPr>
                      <w:lang w:val="fr-CA"/>
                    </w:rPr>
                  </w:pPr>
                  <w:r w:rsidRPr="008F0850">
                    <w:rPr>
                      <w:lang w:val="fr-CA"/>
                    </w:rPr>
                    <w:t>Excursionnistes</w:t>
                  </w:r>
                </w:p>
              </w:txbxContent>
            </v:textbox>
          </v:shape>
        </w:pict>
      </w:r>
      <w:r>
        <w:rPr>
          <w:rFonts w:ascii="DejaVu LGC Sans" w:hAnsi="DejaVu LGC Sans" w:cs="DejaVu LGC Sans"/>
          <w:noProof/>
          <w:lang w:val="en-CA" w:eastAsia="ja-JP" w:bidi="ar-SA"/>
        </w:rPr>
        <w:pict>
          <v:shape id="_x0000_s1049" type="#_x0000_t32" style="position:absolute;margin-left:345.05pt;margin-top:5.8pt;width:23.8pt;height:26.5pt;z-index:251699200" o:connectortype="straight">
            <v:stroke endarrow="block"/>
          </v:shape>
        </w:pict>
      </w:r>
    </w:p>
    <w:p w:rsidR="00224ADE" w:rsidRDefault="00677B8D" w:rsidP="009020C6">
      <w:pPr>
        <w:rPr>
          <w:rFonts w:ascii="DejaVu LGC Sans" w:hAnsi="DejaVu LGC Sans" w:cs="DejaVu LGC Sans"/>
          <w:lang w:val="fr-CA"/>
        </w:rPr>
      </w:pPr>
      <w:r>
        <w:rPr>
          <w:noProof/>
        </w:rPr>
        <w:pict>
          <v:shape id="_x0000_s1032" type="#_x0000_t202" style="position:absolute;margin-left:164.9pt;margin-top:2.65pt;width:65.05pt;height:21.75pt;z-index:2516695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3518F8" w:rsidRPr="008F0850" w:rsidRDefault="003518F8">
                  <w:pPr>
                    <w:rPr>
                      <w:lang w:val="fr-CA"/>
                    </w:rPr>
                  </w:pPr>
                  <w:r w:rsidRPr="008F0850">
                    <w:rPr>
                      <w:lang w:val="fr-CA"/>
                    </w:rPr>
                    <w:t>Touristes</w:t>
                  </w:r>
                </w:p>
              </w:txbxContent>
            </v:textbox>
          </v:shape>
        </w:pict>
      </w:r>
    </w:p>
    <w:p w:rsidR="003518F8" w:rsidRDefault="00677B8D" w:rsidP="009020C6">
      <w:pPr>
        <w:rPr>
          <w:rFonts w:ascii="DejaVu LGC Sans" w:hAnsi="DejaVu LGC Sans" w:cs="DejaVu LGC Sans"/>
          <w:i/>
          <w:lang w:val="fr-CA"/>
        </w:rPr>
      </w:pPr>
      <w:r>
        <w:rPr>
          <w:noProof/>
          <w:lang w:val="en-CA" w:eastAsia="ja-JP" w:bidi="ar-SA"/>
        </w:rPr>
        <w:pict>
          <v:shape id="_x0000_s1056" type="#_x0000_t32" style="position:absolute;margin-left:230.6pt;margin-top:4.7pt;width:45.6pt;height:22.4pt;z-index:251706368" o:connectortype="straight">
            <v:stroke endarrow="block"/>
          </v:shape>
        </w:pict>
      </w:r>
      <w:r>
        <w:rPr>
          <w:noProof/>
          <w:lang w:val="en-CA" w:eastAsia="ja-JP" w:bidi="ar-SA"/>
        </w:rPr>
        <w:pict>
          <v:shape id="_x0000_s1055" type="#_x0000_t32" style="position:absolute;margin-left:201.05pt;margin-top:11.5pt;width:7.5pt;height:18.3pt;z-index:251705344" o:connectortype="straight">
            <v:stroke endarrow="block"/>
          </v:shape>
        </w:pict>
      </w:r>
      <w:r>
        <w:rPr>
          <w:noProof/>
          <w:lang w:val="en-CA" w:eastAsia="ja-JP" w:bidi="ar-SA"/>
        </w:rPr>
        <w:pict>
          <v:shape id="_x0000_s1054" type="#_x0000_t32" style="position:absolute;margin-left:156.25pt;margin-top:11.5pt;width:12.2pt;height:16.3pt;flip:x;z-index:251704320" o:connectortype="straight">
            <v:stroke endarrow="block"/>
          </v:shape>
        </w:pict>
      </w:r>
      <w:r>
        <w:rPr>
          <w:noProof/>
          <w:lang w:val="en-CA" w:eastAsia="ja-JP" w:bidi="ar-SA"/>
        </w:rPr>
        <w:pict>
          <v:shape id="_x0000_s1053" type="#_x0000_t32" style="position:absolute;margin-left:55pt;margin-top:8.75pt;width:17.7pt;height:19.7pt;z-index:251703296" o:connectortype="straight">
            <v:stroke endarrow="block"/>
          </v:shape>
        </w:pict>
      </w:r>
      <w:r>
        <w:rPr>
          <w:noProof/>
          <w:lang w:val="en-CA" w:eastAsia="ja-JP" w:bidi="ar-SA"/>
        </w:rPr>
        <w:pict>
          <v:shape id="_x0000_s1052" type="#_x0000_t32" style="position:absolute;margin-left:-12.25pt;margin-top:8.75pt;width:12.25pt;height:18.35pt;flip:x;z-index:251702272" o:connectortype="straight">
            <v:stroke endarrow="block"/>
          </v:shape>
        </w:pict>
      </w:r>
      <w:r>
        <w:rPr>
          <w:noProof/>
        </w:rPr>
        <w:pict>
          <v:shape id="_x0000_s1035" type="#_x0000_t202" style="position:absolute;margin-left:370.75pt;margin-top:.9pt;width:58.25pt;height:19.45pt;z-index:2516756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fit-shape-to-text:t">
              <w:txbxContent>
                <w:p w:rsidR="003518F8" w:rsidRPr="008F0850" w:rsidRDefault="003518F8">
                  <w:pPr>
                    <w:rPr>
                      <w:sz w:val="20"/>
                      <w:szCs w:val="20"/>
                      <w:lang w:val="fr-CA"/>
                    </w:rPr>
                  </w:pPr>
                  <w:r w:rsidRPr="008F0850">
                    <w:rPr>
                      <w:sz w:val="20"/>
                      <w:szCs w:val="20"/>
                      <w:lang w:val="fr-CA"/>
                    </w:rPr>
                    <w:t>Nomades</w:t>
                  </w:r>
                </w:p>
              </w:txbxContent>
            </v:textbox>
          </v:shape>
        </w:pict>
      </w:r>
    </w:p>
    <w:p w:rsidR="003518F8" w:rsidRDefault="003518F8" w:rsidP="009020C6">
      <w:pPr>
        <w:rPr>
          <w:rFonts w:ascii="DejaVu LGC Sans" w:hAnsi="DejaVu LGC Sans" w:cs="DejaVu LGC Sans"/>
          <w:i/>
          <w:lang w:val="fr-CA"/>
        </w:rPr>
      </w:pPr>
    </w:p>
    <w:p w:rsidR="003518F8" w:rsidRDefault="00677B8D" w:rsidP="009020C6">
      <w:pPr>
        <w:rPr>
          <w:rFonts w:ascii="DejaVu LGC Sans" w:hAnsi="DejaVu LGC Sans" w:cs="DejaVu LGC Sans"/>
          <w:i/>
          <w:lang w:val="fr-CA"/>
        </w:rPr>
      </w:pPr>
      <w:r>
        <w:rPr>
          <w:rFonts w:ascii="DejaVu LGC Sans" w:hAnsi="DejaVu LGC Sans" w:cs="DejaVu LGC Sans"/>
          <w:i/>
          <w:noProof/>
          <w:lang w:val="en-CA" w:eastAsia="ja-JP" w:bidi="ar-SA"/>
        </w:rPr>
        <w:pict>
          <v:shape id="_x0000_s1062" type="#_x0000_t202" style="position:absolute;margin-left:364.75pt;margin-top:10.4pt;width:61.25pt;height:23.7pt;z-index:2517114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v:textbox>
              <w:txbxContent>
                <w:p w:rsidR="00A912B5" w:rsidRPr="008F0850" w:rsidRDefault="00A912B5" w:rsidP="00A912B5">
                  <w:pPr>
                    <w:rPr>
                      <w:sz w:val="20"/>
                      <w:szCs w:val="20"/>
                      <w:lang w:val="fr-CA"/>
                    </w:rPr>
                  </w:pPr>
                  <w:r>
                    <w:rPr>
                      <w:sz w:val="20"/>
                      <w:szCs w:val="20"/>
                      <w:lang w:val="fr-CA"/>
                    </w:rPr>
                    <w:t>Le plaisir</w:t>
                  </w:r>
                </w:p>
              </w:txbxContent>
            </v:textbox>
          </v:shape>
        </w:pict>
      </w:r>
      <w:r>
        <w:rPr>
          <w:noProof/>
        </w:rPr>
        <w:pict>
          <v:shape id="_x0000_s1036" type="#_x0000_t202" style="position:absolute;margin-left:-40.1pt;margin-top:.8pt;width:73.85pt;height:33.3pt;z-index:251677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3518F8" w:rsidRPr="008F0850" w:rsidRDefault="003518F8">
                  <w:pPr>
                    <w:rPr>
                      <w:sz w:val="20"/>
                      <w:szCs w:val="20"/>
                      <w:lang w:val="fr-CA"/>
                    </w:rPr>
                  </w:pPr>
                  <w:r w:rsidRPr="008F0850">
                    <w:rPr>
                      <w:sz w:val="20"/>
                      <w:szCs w:val="20"/>
                      <w:lang w:val="fr-CA"/>
                    </w:rPr>
                    <w:t>Passagers à une croisière</w:t>
                  </w:r>
                </w:p>
              </w:txbxContent>
            </v:textbox>
          </v:shape>
        </w:pict>
      </w:r>
      <w:r>
        <w:rPr>
          <w:noProof/>
        </w:rPr>
        <w:pict>
          <v:shape id="_x0000_s1040" type="#_x0000_t202" style="position:absolute;margin-left:269.85pt;margin-top:1.15pt;width:71.1pt;height:33.3pt;z-index:2516858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v:textbox>
              <w:txbxContent>
                <w:p w:rsidR="003518F8" w:rsidRPr="008F0850" w:rsidRDefault="003518F8">
                  <w:pPr>
                    <w:rPr>
                      <w:sz w:val="20"/>
                      <w:szCs w:val="20"/>
                      <w:lang w:val="fr-CA"/>
                    </w:rPr>
                  </w:pPr>
                  <w:r w:rsidRPr="008F0850">
                    <w:rPr>
                      <w:sz w:val="20"/>
                      <w:szCs w:val="20"/>
                      <w:lang w:val="fr-CA"/>
                    </w:rPr>
                    <w:t>Touristes en vacances</w:t>
                  </w:r>
                </w:p>
              </w:txbxContent>
            </v:textbox>
          </v:shape>
        </w:pict>
      </w:r>
      <w:r>
        <w:rPr>
          <w:noProof/>
        </w:rPr>
        <w:pict>
          <v:shape id="_x0000_s1039" type="#_x0000_t202" style="position:absolute;margin-left:188.9pt;margin-top:3.9pt;width:69.1pt;height:31.25pt;z-index:251683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w:txbxContent>
                <w:p w:rsidR="003518F8" w:rsidRPr="008F0850" w:rsidRDefault="003518F8">
                  <w:pPr>
                    <w:rPr>
                      <w:sz w:val="20"/>
                      <w:szCs w:val="20"/>
                      <w:lang w:val="fr-CA"/>
                    </w:rPr>
                  </w:pPr>
                  <w:r w:rsidRPr="008F0850">
                    <w:rPr>
                      <w:sz w:val="20"/>
                      <w:szCs w:val="20"/>
                      <w:lang w:val="fr-CA"/>
                    </w:rPr>
                    <w:t>Participants aux sports</w:t>
                  </w:r>
                </w:p>
              </w:txbxContent>
            </v:textbox>
          </v:shape>
        </w:pict>
      </w:r>
      <w:r>
        <w:rPr>
          <w:noProof/>
        </w:rPr>
        <w:pict>
          <v:shape id="_x0000_s1038" type="#_x0000_t202" style="position:absolute;margin-left:118.15pt;margin-top:1.85pt;width:60.9pt;height:34.65pt;z-index:2516817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v:textbox>
              <w:txbxContent>
                <w:p w:rsidR="003518F8" w:rsidRPr="008F0850" w:rsidRDefault="003518F8">
                  <w:pPr>
                    <w:rPr>
                      <w:sz w:val="20"/>
                      <w:szCs w:val="20"/>
                      <w:lang w:val="fr-CA"/>
                    </w:rPr>
                  </w:pPr>
                  <w:r w:rsidRPr="008F0850">
                    <w:rPr>
                      <w:sz w:val="20"/>
                      <w:szCs w:val="20"/>
                      <w:lang w:val="fr-CA"/>
                    </w:rPr>
                    <w:t>Touristes d’affaires</w:t>
                  </w:r>
                </w:p>
              </w:txbxContent>
            </v:textbox>
          </v:shape>
        </w:pict>
      </w:r>
      <w:r>
        <w:rPr>
          <w:noProof/>
        </w:rPr>
        <w:pict>
          <v:shape id="_x0000_s1037" type="#_x0000_t202" style="position:absolute;margin-left:39.9pt;margin-top:2.45pt;width:68.4pt;height:32.6pt;z-index:2516797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w:txbxContent>
                <w:p w:rsidR="003518F8" w:rsidRPr="008F0850" w:rsidRDefault="003518F8">
                  <w:pPr>
                    <w:rPr>
                      <w:sz w:val="20"/>
                      <w:szCs w:val="20"/>
                      <w:lang w:val="fr-CA"/>
                    </w:rPr>
                  </w:pPr>
                  <w:r w:rsidRPr="008F0850">
                    <w:rPr>
                      <w:sz w:val="20"/>
                      <w:szCs w:val="20"/>
                      <w:lang w:val="fr-CA"/>
                    </w:rPr>
                    <w:t>Visite d’une journée</w:t>
                  </w:r>
                </w:p>
              </w:txbxContent>
            </v:textbox>
          </v:shape>
        </w:pict>
      </w:r>
    </w:p>
    <w:p w:rsidR="003518F8" w:rsidRDefault="00677B8D" w:rsidP="009020C6">
      <w:pPr>
        <w:rPr>
          <w:rFonts w:ascii="DejaVu LGC Sans" w:hAnsi="DejaVu LGC Sans" w:cs="DejaVu LGC Sans"/>
          <w:i/>
          <w:lang w:val="fr-CA"/>
        </w:rPr>
      </w:pPr>
      <w:r>
        <w:rPr>
          <w:rFonts w:ascii="DejaVu LGC Sans" w:hAnsi="DejaVu LGC Sans" w:cs="DejaVu LGC Sans"/>
          <w:i/>
          <w:noProof/>
          <w:lang w:val="en-CA" w:eastAsia="ja-JP" w:bidi="ar-SA"/>
        </w:rPr>
        <w:pict>
          <v:shape id="_x0000_s1063" type="#_x0000_t32" style="position:absolute;margin-left:340.95pt;margin-top:4.7pt;width:23.8pt;height:.05pt;z-index:251712512" o:connectortype="straight">
            <v:stroke endarrow="block"/>
          </v:shape>
        </w:pict>
      </w:r>
    </w:p>
    <w:p w:rsidR="003518F8" w:rsidRDefault="00677B8D" w:rsidP="009020C6">
      <w:pPr>
        <w:rPr>
          <w:rFonts w:ascii="DejaVu LGC Sans" w:hAnsi="DejaVu LGC Sans" w:cs="DejaVu LGC Sans"/>
          <w:i/>
          <w:lang w:val="fr-CA"/>
        </w:rPr>
      </w:pPr>
      <w:r>
        <w:rPr>
          <w:rFonts w:ascii="DejaVu LGC Sans" w:hAnsi="DejaVu LGC Sans" w:cs="DejaVu LGC Sans"/>
          <w:i/>
          <w:noProof/>
          <w:lang w:val="en-CA" w:eastAsia="ja-JP" w:bidi="ar-SA"/>
        </w:rPr>
        <w:pict>
          <v:shape id="_x0000_s1060" type="#_x0000_t32" style="position:absolute;margin-left:334.85pt;margin-top:6.55pt;width:24.45pt;height:15.6pt;z-index:251710464" o:connectortype="straight">
            <v:stroke endarrow="block"/>
          </v:shape>
        </w:pict>
      </w:r>
      <w:r>
        <w:rPr>
          <w:rFonts w:ascii="DejaVu LGC Sans" w:hAnsi="DejaVu LGC Sans" w:cs="DejaVu LGC Sans"/>
          <w:i/>
          <w:noProof/>
          <w:lang w:val="en-CA" w:eastAsia="ja-JP" w:bidi="ar-SA"/>
        </w:rPr>
        <w:pict>
          <v:shape id="_x0000_s1059" type="#_x0000_t32" style="position:absolute;margin-left:299.55pt;margin-top:6.55pt;width:0;height:16.3pt;z-index:251709440" o:connectortype="straight">
            <v:stroke endarrow="block"/>
          </v:shape>
        </w:pict>
      </w:r>
      <w:r>
        <w:rPr>
          <w:rFonts w:ascii="DejaVu LGC Sans" w:hAnsi="DejaVu LGC Sans" w:cs="DejaVu LGC Sans"/>
          <w:i/>
          <w:noProof/>
          <w:lang w:val="en-CA" w:eastAsia="ja-JP" w:bidi="ar-SA"/>
        </w:rPr>
        <w:pict>
          <v:shape id="_x0000_s1058" type="#_x0000_t32" style="position:absolute;margin-left:167.1pt;margin-top:9.25pt;width:18.35pt;height:15.65pt;z-index:251708416" o:connectortype="straight">
            <v:stroke endarrow="block"/>
          </v:shape>
        </w:pict>
      </w:r>
      <w:r>
        <w:rPr>
          <w:rFonts w:ascii="DejaVu LGC Sans" w:hAnsi="DejaVu LGC Sans" w:cs="DejaVu LGC Sans"/>
          <w:i/>
          <w:noProof/>
          <w:lang w:val="en-CA" w:eastAsia="ja-JP" w:bidi="ar-SA"/>
        </w:rPr>
        <w:pict>
          <v:shape id="_x0000_s1057" type="#_x0000_t32" style="position:absolute;margin-left:120.25pt;margin-top:8.6pt;width:22.4pt;height:15.6pt;flip:x;z-index:251707392" o:connectortype="straight">
            <v:stroke endarrow="block"/>
          </v:shape>
        </w:pict>
      </w:r>
    </w:p>
    <w:p w:rsidR="003518F8" w:rsidRDefault="00677B8D" w:rsidP="009020C6">
      <w:pPr>
        <w:rPr>
          <w:rFonts w:ascii="DejaVu LGC Sans" w:hAnsi="DejaVu LGC Sans" w:cs="DejaVu LGC Sans"/>
          <w:i/>
          <w:lang w:val="fr-CA"/>
        </w:rPr>
      </w:pPr>
      <w:r>
        <w:rPr>
          <w:noProof/>
        </w:rPr>
        <w:pict>
          <v:shape id="_x0000_s1044" type="#_x0000_t202" style="position:absolute;margin-left:351.75pt;margin-top:10.95pt;width:64.95pt;height:31.05pt;z-index:251694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v:textbox>
              <w:txbxContent>
                <w:p w:rsidR="005A3127" w:rsidRPr="008F0850" w:rsidRDefault="005A3127">
                  <w:pPr>
                    <w:rPr>
                      <w:sz w:val="20"/>
                      <w:szCs w:val="20"/>
                      <w:lang w:val="fr-CA"/>
                    </w:rPr>
                  </w:pPr>
                  <w:r w:rsidRPr="008F0850">
                    <w:rPr>
                      <w:sz w:val="20"/>
                      <w:szCs w:val="20"/>
                      <w:lang w:val="fr-CA"/>
                    </w:rPr>
                    <w:t>Raisons religieuses</w:t>
                  </w:r>
                </w:p>
              </w:txbxContent>
            </v:textbox>
          </v:shape>
        </w:pict>
      </w:r>
      <w:r>
        <w:rPr>
          <w:noProof/>
        </w:rPr>
        <w:pict>
          <v:shape id="_x0000_s1043" type="#_x0000_t202" style="position:absolute;margin-left:267.6pt;margin-top:11.05pt;width:74.55pt;height:31.25pt;z-index:2516920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v:textbox>
              <w:txbxContent>
                <w:p w:rsidR="005A3127" w:rsidRPr="008F0850" w:rsidRDefault="005A3127">
                  <w:pPr>
                    <w:rPr>
                      <w:sz w:val="20"/>
                      <w:szCs w:val="20"/>
                      <w:lang w:val="fr-CA"/>
                    </w:rPr>
                  </w:pPr>
                  <w:r w:rsidRPr="008F0850">
                    <w:rPr>
                      <w:sz w:val="20"/>
                      <w:szCs w:val="20"/>
                      <w:lang w:val="fr-CA"/>
                    </w:rPr>
                    <w:t>Rendre visite à la famille</w:t>
                  </w:r>
                </w:p>
              </w:txbxContent>
            </v:textbox>
          </v:shape>
        </w:pict>
      </w:r>
      <w:r>
        <w:rPr>
          <w:noProof/>
        </w:rPr>
        <w:pict>
          <v:shape id="_x0000_s1042" type="#_x0000_t202" style="position:absolute;margin-left:156.95pt;margin-top:12.15pt;width:88.1pt;height:32.55pt;z-index:2516899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5A3127" w:rsidRPr="008F0850" w:rsidRDefault="005A3127">
                  <w:pPr>
                    <w:rPr>
                      <w:sz w:val="20"/>
                      <w:szCs w:val="20"/>
                      <w:lang w:val="fr-CA"/>
                    </w:rPr>
                  </w:pPr>
                  <w:r w:rsidRPr="008F0850">
                    <w:rPr>
                      <w:sz w:val="20"/>
                      <w:szCs w:val="20"/>
                      <w:lang w:val="fr-CA"/>
                    </w:rPr>
                    <w:t>Participants aux conférences</w:t>
                  </w:r>
                </w:p>
              </w:txbxContent>
            </v:textbox>
          </v:shape>
        </w:pict>
      </w:r>
      <w:r>
        <w:rPr>
          <w:noProof/>
        </w:rPr>
        <w:pict>
          <v:shape id="_x0000_s1041" type="#_x0000_t202" style="position:absolute;margin-left:69.75pt;margin-top:12.15pt;width:79.95pt;height:22.65pt;z-index:2516879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v:textbox>
              <w:txbxContent>
                <w:p w:rsidR="005A3127" w:rsidRPr="008F0850" w:rsidRDefault="005A3127">
                  <w:pPr>
                    <w:rPr>
                      <w:sz w:val="20"/>
                      <w:szCs w:val="20"/>
                      <w:lang w:val="fr-CA"/>
                    </w:rPr>
                  </w:pPr>
                  <w:r w:rsidRPr="008F0850">
                    <w:rPr>
                      <w:sz w:val="20"/>
                      <w:szCs w:val="20"/>
                      <w:lang w:val="fr-CA"/>
                    </w:rPr>
                    <w:t>Recherch</w:t>
                  </w:r>
                  <w:r w:rsidR="00B911D7">
                    <w:rPr>
                      <w:sz w:val="20"/>
                      <w:szCs w:val="20"/>
                      <w:lang w:val="fr-CA"/>
                    </w:rPr>
                    <w:t>istes</w:t>
                  </w:r>
                </w:p>
              </w:txbxContent>
            </v:textbox>
          </v:shape>
        </w:pict>
      </w:r>
    </w:p>
    <w:p w:rsidR="003518F8" w:rsidRDefault="003518F8" w:rsidP="009020C6">
      <w:pPr>
        <w:rPr>
          <w:rFonts w:ascii="DejaVu LGC Sans" w:hAnsi="DejaVu LGC Sans" w:cs="DejaVu LGC Sans"/>
          <w:i/>
          <w:lang w:val="fr-CA"/>
        </w:rPr>
      </w:pPr>
    </w:p>
    <w:p w:rsidR="003518F8" w:rsidRDefault="003518F8" w:rsidP="009020C6">
      <w:pPr>
        <w:rPr>
          <w:rFonts w:ascii="DejaVu LGC Sans" w:hAnsi="DejaVu LGC Sans" w:cs="DejaVu LGC Sans"/>
          <w:i/>
          <w:lang w:val="fr-CA"/>
        </w:rPr>
      </w:pPr>
    </w:p>
    <w:p w:rsidR="003518F8" w:rsidRDefault="003518F8" w:rsidP="009020C6">
      <w:pPr>
        <w:rPr>
          <w:rFonts w:ascii="DejaVu LGC Sans" w:hAnsi="DejaVu LGC Sans" w:cs="DejaVu LGC Sans"/>
          <w:i/>
          <w:lang w:val="fr-CA"/>
        </w:rPr>
      </w:pPr>
    </w:p>
    <w:p w:rsidR="003518F8" w:rsidRDefault="003518F8" w:rsidP="009020C6">
      <w:pPr>
        <w:rPr>
          <w:rFonts w:ascii="DejaVu LGC Sans" w:hAnsi="DejaVu LGC Sans" w:cs="DejaVu LGC Sans"/>
          <w:i/>
          <w:lang w:val="fr-CA"/>
        </w:rPr>
      </w:pPr>
    </w:p>
    <w:p w:rsidR="003518F8" w:rsidRDefault="003518F8" w:rsidP="009020C6">
      <w:pPr>
        <w:rPr>
          <w:rFonts w:ascii="DejaVu LGC Sans" w:hAnsi="DejaVu LGC Sans" w:cs="DejaVu LGC Sans"/>
          <w:i/>
          <w:lang w:val="fr-CA"/>
        </w:rPr>
      </w:pPr>
    </w:p>
    <w:p w:rsidR="003518F8" w:rsidRDefault="003518F8" w:rsidP="009020C6">
      <w:pPr>
        <w:rPr>
          <w:rFonts w:ascii="DejaVu LGC Sans" w:hAnsi="DejaVu LGC Sans" w:cs="DejaVu LGC Sans"/>
          <w:i/>
          <w:lang w:val="fr-CA"/>
        </w:rPr>
      </w:pPr>
    </w:p>
    <w:p w:rsidR="003518F8" w:rsidRDefault="003518F8" w:rsidP="009020C6">
      <w:pPr>
        <w:rPr>
          <w:rFonts w:ascii="DejaVu LGC Sans" w:hAnsi="DejaVu LGC Sans" w:cs="DejaVu LGC Sans"/>
          <w:i/>
          <w:lang w:val="fr-CA"/>
        </w:rPr>
      </w:pPr>
    </w:p>
    <w:p w:rsidR="003518F8" w:rsidRDefault="003518F8" w:rsidP="009020C6">
      <w:pPr>
        <w:rPr>
          <w:rFonts w:ascii="DejaVu LGC Sans" w:hAnsi="DejaVu LGC Sans" w:cs="DejaVu LGC Sans"/>
          <w:i/>
          <w:lang w:val="fr-CA"/>
        </w:rPr>
      </w:pPr>
    </w:p>
    <w:p w:rsidR="009020C6" w:rsidRDefault="009020C6" w:rsidP="003518F8">
      <w:pPr>
        <w:ind w:firstLine="720"/>
        <w:rPr>
          <w:rFonts w:ascii="DejaVu LGC Sans" w:hAnsi="DejaVu LGC Sans" w:cs="DejaVu LGC Sans"/>
          <w:i/>
          <w:lang w:val="fr-CA"/>
        </w:rPr>
      </w:pPr>
      <w:r>
        <w:rPr>
          <w:rFonts w:ascii="DejaVu LGC Sans" w:hAnsi="DejaVu LGC Sans" w:cs="DejaVu LGC Sans"/>
          <w:i/>
          <w:lang w:val="fr-CA"/>
        </w:rPr>
        <w:t>Taux de croissance du tourisme international</w:t>
      </w:r>
      <w:r w:rsidR="00FC362A">
        <w:rPr>
          <w:rFonts w:ascii="DejaVu LGC Sans" w:hAnsi="DejaVu LGC Sans" w:cs="DejaVu LGC Sans"/>
          <w:i/>
          <w:lang w:val="fr-CA"/>
        </w:rPr>
        <w:t xml:space="preserve"> (en milliards de dollars américains)</w:t>
      </w:r>
    </w:p>
    <w:p w:rsidR="009020C6" w:rsidRDefault="00677B8D" w:rsidP="009020C6">
      <w:pPr>
        <w:rPr>
          <w:rFonts w:ascii="DejaVu LGC Sans" w:hAnsi="DejaVu LGC Sans" w:cs="DejaVu LGC Sans"/>
          <w:lang w:val="fr-CA"/>
        </w:rPr>
      </w:pPr>
      <w:r>
        <w:rPr>
          <w:rFonts w:ascii="DejaVu LGC Sans" w:hAnsi="DejaVu LGC Sans" w:cs="DejaVu LGC Sans"/>
          <w:noProof/>
          <w:lang w:val="en-CA" w:eastAsia="en-CA" w:bidi="ar-SA"/>
        </w:rPr>
        <w:pict>
          <v:shape id="_x0000_s1026" type="#_x0000_t32" style="position:absolute;margin-left:4.75pt;margin-top:247.4pt;width:467.6pt;height:0;z-index:251659264" o:connectortype="straight"/>
        </w:pict>
      </w:r>
      <w:r w:rsidR="00FC362A" w:rsidRPr="00FC362A">
        <w:rPr>
          <w:rFonts w:ascii="DejaVu LGC Sans" w:hAnsi="DejaVu LGC Sans" w:cs="DejaVu LGC Sans"/>
          <w:noProof/>
          <w:lang w:val="en-CA" w:eastAsia="ja-JP" w:bidi="ar-SA"/>
        </w:rPr>
        <w:drawing>
          <wp:inline distT="0" distB="0" distL="0" distR="0">
            <wp:extent cx="5943600" cy="3141345"/>
            <wp:effectExtent l="57150" t="19050" r="38100" b="190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p>
    <w:p w:rsidR="00FC362A" w:rsidRPr="008F0850" w:rsidRDefault="00FC362A" w:rsidP="009020C6">
      <w:pPr>
        <w:rPr>
          <w:rFonts w:ascii="DejaVu LGC Sans" w:hAnsi="DejaVu LGC Sans" w:cs="DejaVu LGC Sans"/>
          <w:b/>
          <w:u w:val="single"/>
          <w:lang w:val="fr-CA"/>
        </w:rPr>
      </w:pPr>
      <w:r w:rsidRPr="008F0850">
        <w:rPr>
          <w:rFonts w:ascii="DejaVu LGC Sans" w:hAnsi="DejaVu LGC Sans" w:cs="DejaVu LGC Sans"/>
          <w:b/>
          <w:u w:val="single"/>
          <w:lang w:val="fr-CA"/>
        </w:rPr>
        <w:t>Questions :</w:t>
      </w:r>
    </w:p>
    <w:p w:rsidR="00FC362A" w:rsidRDefault="00FC362A" w:rsidP="009020C6">
      <w:pPr>
        <w:rPr>
          <w:rFonts w:ascii="DejaVu LGC Sans" w:hAnsi="DejaVu LGC Sans" w:cs="DejaVu LGC Sans"/>
          <w:lang w:val="fr-CA"/>
        </w:rPr>
      </w:pPr>
    </w:p>
    <w:p w:rsidR="00FC362A" w:rsidRPr="001A565F" w:rsidRDefault="00FC362A" w:rsidP="001A565F">
      <w:pPr>
        <w:pStyle w:val="ListParagraph"/>
        <w:numPr>
          <w:ilvl w:val="0"/>
          <w:numId w:val="1"/>
        </w:numPr>
        <w:rPr>
          <w:rFonts w:ascii="DejaVu LGC Sans" w:hAnsi="DejaVu LGC Sans" w:cs="DejaVu LGC Sans"/>
          <w:lang w:val="fr-CA"/>
        </w:rPr>
      </w:pPr>
      <w:r w:rsidRPr="001A565F">
        <w:rPr>
          <w:rFonts w:ascii="DejaVu LGC Sans" w:hAnsi="DejaVu LGC Sans" w:cs="DejaVu LGC Sans"/>
          <w:lang w:val="fr-CA"/>
        </w:rPr>
        <w:t>Définissez les termes suivants :</w:t>
      </w:r>
    </w:p>
    <w:p w:rsidR="001A565F" w:rsidRPr="001A565F" w:rsidRDefault="001A565F" w:rsidP="001A565F">
      <w:pPr>
        <w:pStyle w:val="ListParagraph"/>
        <w:rPr>
          <w:rFonts w:ascii="DejaVu LGC Sans" w:hAnsi="DejaVu LGC Sans" w:cs="DejaVu LGC Sans"/>
          <w:lang w:val="fr-CA"/>
        </w:rPr>
      </w:pPr>
    </w:p>
    <w:p w:rsidR="00FC362A" w:rsidRDefault="00FC362A" w:rsidP="009020C6">
      <w:pPr>
        <w:rPr>
          <w:rFonts w:ascii="DejaVu LGC Sans" w:hAnsi="DejaVu LGC Sans" w:cs="DejaVu LGC Sans"/>
          <w:lang w:val="fr-CA"/>
        </w:rPr>
      </w:pPr>
      <w:r>
        <w:rPr>
          <w:rFonts w:ascii="DejaVu LGC Sans" w:hAnsi="DejaVu LGC Sans" w:cs="DejaVu LGC Sans"/>
          <w:lang w:val="fr-CA"/>
        </w:rPr>
        <w:t>Voyageur :</w:t>
      </w: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r>
        <w:rPr>
          <w:rFonts w:ascii="DejaVu LGC Sans" w:hAnsi="DejaVu LGC Sans" w:cs="DejaVu LGC Sans"/>
          <w:lang w:val="fr-CA"/>
        </w:rPr>
        <w:t>Excursionniste :</w:t>
      </w: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r>
        <w:rPr>
          <w:rFonts w:ascii="DejaVu LGC Sans" w:hAnsi="DejaVu LGC Sans" w:cs="DejaVu LGC Sans"/>
          <w:lang w:val="fr-CA"/>
        </w:rPr>
        <w:t>Touriste :</w:t>
      </w: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r>
        <w:rPr>
          <w:rFonts w:ascii="DejaVu LGC Sans" w:hAnsi="DejaVu LGC Sans" w:cs="DejaVu LGC Sans"/>
          <w:lang w:val="fr-CA"/>
        </w:rPr>
        <w:t>Migrant :</w:t>
      </w: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r>
        <w:rPr>
          <w:rFonts w:ascii="DejaVu LGC Sans" w:hAnsi="DejaVu LGC Sans" w:cs="DejaVu LGC Sans"/>
          <w:lang w:val="fr-CA"/>
        </w:rPr>
        <w:t>2. Suggérez 4 facteurs qui ont contribué à la croissance du tourisme international et expliquez comment.</w:t>
      </w: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p>
    <w:p w:rsidR="00FC362A" w:rsidRDefault="00FC362A" w:rsidP="009020C6">
      <w:pPr>
        <w:rPr>
          <w:rFonts w:ascii="DejaVu LGC Sans" w:hAnsi="DejaVu LGC Sans" w:cs="DejaVu LGC Sans"/>
          <w:lang w:val="fr-CA"/>
        </w:rPr>
      </w:pPr>
    </w:p>
    <w:p w:rsidR="00FC362A" w:rsidRPr="00FC362A" w:rsidRDefault="00FC362A" w:rsidP="009020C6">
      <w:pPr>
        <w:rPr>
          <w:rFonts w:ascii="DejaVu LGC Sans" w:hAnsi="DejaVu LGC Sans" w:cs="DejaVu LGC Sans"/>
          <w:lang w:val="fr-CA"/>
        </w:rPr>
      </w:pPr>
      <w:r>
        <w:rPr>
          <w:rFonts w:ascii="DejaVu LGC Sans" w:hAnsi="DejaVu LGC Sans" w:cs="DejaVu LGC Sans"/>
          <w:lang w:val="fr-CA"/>
        </w:rPr>
        <w:t xml:space="preserve">3. Certaines personnes ont suggéré que le tourisme international pourrait favoriser la paix mondiale. </w:t>
      </w:r>
      <w:r w:rsidRPr="00590CEE">
        <w:rPr>
          <w:rFonts w:ascii="DejaVu LGC Sans" w:hAnsi="DejaVu LGC Sans" w:cs="DejaVu LGC Sans"/>
          <w:lang w:val="fr-CA"/>
        </w:rPr>
        <w:t>Êtes-vous en</w:t>
      </w:r>
      <w:r>
        <w:rPr>
          <w:rFonts w:ascii="DejaVu LGC Sans" w:hAnsi="DejaVu LGC Sans" w:cs="DejaVu LGC Sans"/>
          <w:lang w:val="fr-CA"/>
        </w:rPr>
        <w:t xml:space="preserve"> accord avec cet énoncé ou non? Justifiez votre réponse.</w:t>
      </w:r>
    </w:p>
    <w:sectPr w:rsidR="00FC362A" w:rsidRPr="00FC362A" w:rsidSect="00CE6AF2">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DejaVu LGC Sans">
    <w:altName w:val="Arial"/>
    <w:charset w:val="00"/>
    <w:family w:val="swiss"/>
    <w:pitch w:val="variable"/>
    <w:sig w:usb0="E0000AFF" w:usb1="5000F5FF" w:usb2="0004002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27F93"/>
    <w:multiLevelType w:val="hybridMultilevel"/>
    <w:tmpl w:val="A57AAE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2"/>
  </w:compat>
  <w:rsids>
    <w:rsidRoot w:val="00AC03B6"/>
    <w:rsid w:val="000B0D55"/>
    <w:rsid w:val="001A1BBF"/>
    <w:rsid w:val="001A565F"/>
    <w:rsid w:val="00224ADE"/>
    <w:rsid w:val="003518F8"/>
    <w:rsid w:val="00590CEE"/>
    <w:rsid w:val="005A3127"/>
    <w:rsid w:val="0067263C"/>
    <w:rsid w:val="00677B8D"/>
    <w:rsid w:val="007A3688"/>
    <w:rsid w:val="008B2C52"/>
    <w:rsid w:val="008F0850"/>
    <w:rsid w:val="009020C6"/>
    <w:rsid w:val="00903C0B"/>
    <w:rsid w:val="00A912B5"/>
    <w:rsid w:val="00AC03B6"/>
    <w:rsid w:val="00B911D7"/>
    <w:rsid w:val="00CE6AF2"/>
    <w:rsid w:val="00EA6CB7"/>
    <w:rsid w:val="00F56E92"/>
    <w:rsid w:val="00F84F5C"/>
    <w:rsid w:val="00FC362A"/>
    <w:rsid w:val="00FE1E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9" type="connector" idref="#_x0000_s1045"/>
        <o:r id="V:Rule20" type="connector" idref="#_x0000_s1053"/>
        <o:r id="V:Rule21" type="connector" idref="#_x0000_s1046"/>
        <o:r id="V:Rule22" type="connector" idref="#_x0000_s1048"/>
        <o:r id="V:Rule23" type="connector" idref="#_x0000_s1052"/>
        <o:r id="V:Rule24" type="connector" idref="#_x0000_s1057"/>
        <o:r id="V:Rule25" type="connector" idref="#_x0000_s1050"/>
        <o:r id="V:Rule26" type="connector" idref="#_x0000_s1063"/>
        <o:r id="V:Rule27" type="connector" idref="#_x0000_s1051"/>
        <o:r id="V:Rule28" type="connector" idref="#_x0000_s1026"/>
        <o:r id="V:Rule29" type="connector" idref="#_x0000_s1047"/>
        <o:r id="V:Rule30" type="connector" idref="#_x0000_s1056"/>
        <o:r id="V:Rule31" type="connector" idref="#_x0000_s1049"/>
        <o:r id="V:Rule32" type="connector" idref="#_x0000_s1055"/>
        <o:r id="V:Rule33" type="connector" idref="#_x0000_s1054"/>
        <o:r id="V:Rule34" type="connector" idref="#_x0000_s1060"/>
        <o:r id="V:Rule35" type="connector" idref="#_x0000_s1058"/>
        <o:r id="V:Rule36"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BalloonText">
    <w:name w:val="Balloon Text"/>
    <w:basedOn w:val="Normal"/>
    <w:link w:val="BalloonTextChar"/>
    <w:uiPriority w:val="99"/>
    <w:semiHidden/>
    <w:unhideWhenUsed/>
    <w:rsid w:val="009020C6"/>
    <w:rPr>
      <w:rFonts w:ascii="Tahoma" w:hAnsi="Tahoma" w:cs="Tahoma"/>
      <w:sz w:val="16"/>
      <w:szCs w:val="16"/>
    </w:rPr>
  </w:style>
  <w:style w:type="character" w:customStyle="1" w:styleId="BalloonTextChar">
    <w:name w:val="Balloon Text Char"/>
    <w:basedOn w:val="DefaultParagraphFont"/>
    <w:link w:val="BalloonText"/>
    <w:uiPriority w:val="99"/>
    <w:semiHidden/>
    <w:rsid w:val="00902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49121">
      <w:bodyDiv w:val="1"/>
      <w:marLeft w:val="0"/>
      <w:marRight w:val="0"/>
      <w:marTop w:val="0"/>
      <w:marBottom w:val="0"/>
      <w:divBdr>
        <w:top w:val="none" w:sz="0" w:space="0" w:color="auto"/>
        <w:left w:val="none" w:sz="0" w:space="0" w:color="auto"/>
        <w:bottom w:val="none" w:sz="0" w:space="0" w:color="auto"/>
        <w:right w:val="none" w:sz="0" w:space="0" w:color="auto"/>
      </w:divBdr>
      <w:divsChild>
        <w:div w:id="85873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Sheet1!$B$3</c:f>
              <c:strCache>
                <c:ptCount val="1"/>
                <c:pt idx="0">
                  <c:v>Le monde</c:v>
                </c:pt>
              </c:strCache>
            </c:strRef>
          </c:tx>
          <c:marker>
            <c:symbol val="none"/>
          </c:marker>
          <c:cat>
            <c:numRef>
              <c:f>Sheet1!$A$4:$A$10</c:f>
              <c:numCache>
                <c:formatCode>General</c:formatCode>
                <c:ptCount val="7"/>
                <c:pt idx="0">
                  <c:v>1950</c:v>
                </c:pt>
                <c:pt idx="1">
                  <c:v>1960</c:v>
                </c:pt>
                <c:pt idx="2">
                  <c:v>1970</c:v>
                </c:pt>
                <c:pt idx="3">
                  <c:v>1980</c:v>
                </c:pt>
                <c:pt idx="4">
                  <c:v>1990</c:v>
                </c:pt>
                <c:pt idx="5">
                  <c:v>2000</c:v>
                </c:pt>
                <c:pt idx="6">
                  <c:v>2005</c:v>
                </c:pt>
              </c:numCache>
            </c:numRef>
          </c:cat>
          <c:val>
            <c:numRef>
              <c:f>Sheet1!$B$4:$B$10</c:f>
              <c:numCache>
                <c:formatCode>General</c:formatCode>
                <c:ptCount val="7"/>
                <c:pt idx="1">
                  <c:v>6.9</c:v>
                </c:pt>
                <c:pt idx="2">
                  <c:v>17.899999999999999</c:v>
                </c:pt>
                <c:pt idx="3">
                  <c:v>104.4</c:v>
                </c:pt>
                <c:pt idx="4">
                  <c:v>270.2</c:v>
                </c:pt>
                <c:pt idx="5">
                  <c:v>481.6</c:v>
                </c:pt>
                <c:pt idx="6">
                  <c:v>682.7</c:v>
                </c:pt>
              </c:numCache>
            </c:numRef>
          </c:val>
          <c:smooth val="0"/>
        </c:ser>
        <c:ser>
          <c:idx val="1"/>
          <c:order val="1"/>
          <c:tx>
            <c:strRef>
              <c:f>Sheet1!$C$3</c:f>
              <c:strCache>
                <c:ptCount val="1"/>
                <c:pt idx="0">
                  <c:v>L'Afrique</c:v>
                </c:pt>
              </c:strCache>
            </c:strRef>
          </c:tx>
          <c:marker>
            <c:symbol val="none"/>
          </c:marker>
          <c:cat>
            <c:numRef>
              <c:f>Sheet1!$A$4:$A$10</c:f>
              <c:numCache>
                <c:formatCode>General</c:formatCode>
                <c:ptCount val="7"/>
                <c:pt idx="0">
                  <c:v>1950</c:v>
                </c:pt>
                <c:pt idx="1">
                  <c:v>1960</c:v>
                </c:pt>
                <c:pt idx="2">
                  <c:v>1970</c:v>
                </c:pt>
                <c:pt idx="3">
                  <c:v>1980</c:v>
                </c:pt>
                <c:pt idx="4">
                  <c:v>1990</c:v>
                </c:pt>
                <c:pt idx="5">
                  <c:v>2000</c:v>
                </c:pt>
                <c:pt idx="6">
                  <c:v>2005</c:v>
                </c:pt>
              </c:numCache>
            </c:numRef>
          </c:cat>
          <c:val>
            <c:numRef>
              <c:f>Sheet1!$C$4:$C$10</c:f>
              <c:numCache>
                <c:formatCode>General</c:formatCode>
                <c:ptCount val="7"/>
                <c:pt idx="0">
                  <c:v>0.1</c:v>
                </c:pt>
                <c:pt idx="1">
                  <c:v>0.2</c:v>
                </c:pt>
                <c:pt idx="2">
                  <c:v>0.5</c:v>
                </c:pt>
                <c:pt idx="3">
                  <c:v>3.4</c:v>
                </c:pt>
                <c:pt idx="4">
                  <c:v>6.4</c:v>
                </c:pt>
                <c:pt idx="5">
                  <c:v>10.5</c:v>
                </c:pt>
                <c:pt idx="6">
                  <c:v>21.5</c:v>
                </c:pt>
              </c:numCache>
            </c:numRef>
          </c:val>
          <c:smooth val="0"/>
        </c:ser>
        <c:ser>
          <c:idx val="2"/>
          <c:order val="2"/>
          <c:tx>
            <c:strRef>
              <c:f>Sheet1!$D$3</c:f>
              <c:strCache>
                <c:ptCount val="1"/>
                <c:pt idx="0">
                  <c:v>Les Amériques</c:v>
                </c:pt>
              </c:strCache>
            </c:strRef>
          </c:tx>
          <c:marker>
            <c:symbol val="none"/>
          </c:marker>
          <c:cat>
            <c:numRef>
              <c:f>Sheet1!$A$4:$A$10</c:f>
              <c:numCache>
                <c:formatCode>General</c:formatCode>
                <c:ptCount val="7"/>
                <c:pt idx="0">
                  <c:v>1950</c:v>
                </c:pt>
                <c:pt idx="1">
                  <c:v>1960</c:v>
                </c:pt>
                <c:pt idx="2">
                  <c:v>1970</c:v>
                </c:pt>
                <c:pt idx="3">
                  <c:v>1980</c:v>
                </c:pt>
                <c:pt idx="4">
                  <c:v>1990</c:v>
                </c:pt>
                <c:pt idx="5">
                  <c:v>2000</c:v>
                </c:pt>
                <c:pt idx="6">
                  <c:v>2005</c:v>
                </c:pt>
              </c:numCache>
            </c:numRef>
          </c:cat>
          <c:val>
            <c:numRef>
              <c:f>Sheet1!$D$4:$D$10</c:f>
              <c:numCache>
                <c:formatCode>General</c:formatCode>
                <c:ptCount val="7"/>
                <c:pt idx="0">
                  <c:v>1.1000000000000001</c:v>
                </c:pt>
                <c:pt idx="1">
                  <c:v>2.5</c:v>
                </c:pt>
                <c:pt idx="2">
                  <c:v>4.8</c:v>
                </c:pt>
                <c:pt idx="3">
                  <c:v>24.7</c:v>
                </c:pt>
                <c:pt idx="4">
                  <c:v>69.3</c:v>
                </c:pt>
                <c:pt idx="5">
                  <c:v>130.80000000000001</c:v>
                </c:pt>
                <c:pt idx="6">
                  <c:v>144.6</c:v>
                </c:pt>
              </c:numCache>
            </c:numRef>
          </c:val>
          <c:smooth val="0"/>
        </c:ser>
        <c:ser>
          <c:idx val="3"/>
          <c:order val="3"/>
          <c:tx>
            <c:strRef>
              <c:f>Sheet1!$E$3</c:f>
              <c:strCache>
                <c:ptCount val="1"/>
                <c:pt idx="0">
                  <c:v>L'Asie et le Pacifique</c:v>
                </c:pt>
              </c:strCache>
            </c:strRef>
          </c:tx>
          <c:marker>
            <c:symbol val="none"/>
          </c:marker>
          <c:cat>
            <c:numRef>
              <c:f>Sheet1!$A$4:$A$10</c:f>
              <c:numCache>
                <c:formatCode>General</c:formatCode>
                <c:ptCount val="7"/>
                <c:pt idx="0">
                  <c:v>1950</c:v>
                </c:pt>
                <c:pt idx="1">
                  <c:v>1960</c:v>
                </c:pt>
                <c:pt idx="2">
                  <c:v>1970</c:v>
                </c:pt>
                <c:pt idx="3">
                  <c:v>1980</c:v>
                </c:pt>
                <c:pt idx="4">
                  <c:v>1990</c:v>
                </c:pt>
                <c:pt idx="5">
                  <c:v>2000</c:v>
                </c:pt>
                <c:pt idx="6">
                  <c:v>2005</c:v>
                </c:pt>
              </c:numCache>
            </c:numRef>
          </c:cat>
          <c:val>
            <c:numRef>
              <c:f>Sheet1!$E$4:$E$10</c:f>
              <c:numCache>
                <c:formatCode>General</c:formatCode>
                <c:ptCount val="7"/>
                <c:pt idx="0">
                  <c:v>4.0000000000000029E-2</c:v>
                </c:pt>
                <c:pt idx="1">
                  <c:v>0.2</c:v>
                </c:pt>
                <c:pt idx="2">
                  <c:v>1.2</c:v>
                </c:pt>
                <c:pt idx="3">
                  <c:v>11.2</c:v>
                </c:pt>
                <c:pt idx="4">
                  <c:v>46.5</c:v>
                </c:pt>
                <c:pt idx="5">
                  <c:v>90.2</c:v>
                </c:pt>
                <c:pt idx="6">
                  <c:v>140.80000000000001</c:v>
                </c:pt>
              </c:numCache>
            </c:numRef>
          </c:val>
          <c:smooth val="0"/>
        </c:ser>
        <c:ser>
          <c:idx val="4"/>
          <c:order val="4"/>
          <c:tx>
            <c:strRef>
              <c:f>Sheet1!$F$3</c:f>
              <c:strCache>
                <c:ptCount val="1"/>
                <c:pt idx="0">
                  <c:v>L'Europe</c:v>
                </c:pt>
              </c:strCache>
            </c:strRef>
          </c:tx>
          <c:marker>
            <c:symbol val="none"/>
          </c:marker>
          <c:cat>
            <c:numRef>
              <c:f>Sheet1!$A$4:$A$10</c:f>
              <c:numCache>
                <c:formatCode>General</c:formatCode>
                <c:ptCount val="7"/>
                <c:pt idx="0">
                  <c:v>1950</c:v>
                </c:pt>
                <c:pt idx="1">
                  <c:v>1960</c:v>
                </c:pt>
                <c:pt idx="2">
                  <c:v>1970</c:v>
                </c:pt>
                <c:pt idx="3">
                  <c:v>1980</c:v>
                </c:pt>
                <c:pt idx="4">
                  <c:v>1990</c:v>
                </c:pt>
                <c:pt idx="5">
                  <c:v>2000</c:v>
                </c:pt>
                <c:pt idx="6">
                  <c:v>2005</c:v>
                </c:pt>
              </c:numCache>
            </c:numRef>
          </c:cat>
          <c:val>
            <c:numRef>
              <c:f>Sheet1!$F$4:$F$10</c:f>
              <c:numCache>
                <c:formatCode>General</c:formatCode>
                <c:ptCount val="7"/>
                <c:pt idx="0">
                  <c:v>0.9</c:v>
                </c:pt>
                <c:pt idx="1">
                  <c:v>3.9</c:v>
                </c:pt>
                <c:pt idx="2">
                  <c:v>11</c:v>
                </c:pt>
                <c:pt idx="3">
                  <c:v>61.6</c:v>
                </c:pt>
                <c:pt idx="4">
                  <c:v>142.9</c:v>
                </c:pt>
                <c:pt idx="5">
                  <c:v>232.5</c:v>
                </c:pt>
                <c:pt idx="6">
                  <c:v>348.3</c:v>
                </c:pt>
              </c:numCache>
            </c:numRef>
          </c:val>
          <c:smooth val="0"/>
        </c:ser>
        <c:ser>
          <c:idx val="5"/>
          <c:order val="5"/>
          <c:tx>
            <c:strRef>
              <c:f>Sheet1!$G$3</c:f>
              <c:strCache>
                <c:ptCount val="1"/>
                <c:pt idx="0">
                  <c:v>Le Moyen-Orient</c:v>
                </c:pt>
              </c:strCache>
            </c:strRef>
          </c:tx>
          <c:marker>
            <c:symbol val="none"/>
          </c:marker>
          <c:cat>
            <c:numRef>
              <c:f>Sheet1!$A$4:$A$10</c:f>
              <c:numCache>
                <c:formatCode>General</c:formatCode>
                <c:ptCount val="7"/>
                <c:pt idx="0">
                  <c:v>1950</c:v>
                </c:pt>
                <c:pt idx="1">
                  <c:v>1960</c:v>
                </c:pt>
                <c:pt idx="2">
                  <c:v>1970</c:v>
                </c:pt>
                <c:pt idx="3">
                  <c:v>1980</c:v>
                </c:pt>
                <c:pt idx="4">
                  <c:v>1990</c:v>
                </c:pt>
                <c:pt idx="5">
                  <c:v>2000</c:v>
                </c:pt>
                <c:pt idx="6">
                  <c:v>2005</c:v>
                </c:pt>
              </c:numCache>
            </c:numRef>
          </c:cat>
          <c:val>
            <c:numRef>
              <c:f>Sheet1!$G$4:$G$10</c:f>
              <c:numCache>
                <c:formatCode>General</c:formatCode>
                <c:ptCount val="7"/>
                <c:pt idx="0">
                  <c:v>3.0000000000000016E-2</c:v>
                </c:pt>
                <c:pt idx="1">
                  <c:v>0.1</c:v>
                </c:pt>
                <c:pt idx="2">
                  <c:v>0.4</c:v>
                </c:pt>
                <c:pt idx="3">
                  <c:v>3.5</c:v>
                </c:pt>
                <c:pt idx="4">
                  <c:v>5.0999999999999996</c:v>
                </c:pt>
                <c:pt idx="5">
                  <c:v>17.600000000000001</c:v>
                </c:pt>
                <c:pt idx="6">
                  <c:v>27.6</c:v>
                </c:pt>
              </c:numCache>
            </c:numRef>
          </c:val>
          <c:smooth val="0"/>
        </c:ser>
        <c:dLbls>
          <c:showLegendKey val="0"/>
          <c:showVal val="0"/>
          <c:showCatName val="0"/>
          <c:showSerName val="0"/>
          <c:showPercent val="0"/>
          <c:showBubbleSize val="0"/>
        </c:dLbls>
        <c:marker val="1"/>
        <c:smooth val="0"/>
        <c:axId val="211304448"/>
        <c:axId val="211305984"/>
      </c:lineChart>
      <c:catAx>
        <c:axId val="211304448"/>
        <c:scaling>
          <c:orientation val="minMax"/>
        </c:scaling>
        <c:delete val="0"/>
        <c:axPos val="b"/>
        <c:numFmt formatCode="General" sourceLinked="1"/>
        <c:majorTickMark val="out"/>
        <c:minorTickMark val="none"/>
        <c:tickLblPos val="nextTo"/>
        <c:crossAx val="211305984"/>
        <c:crosses val="autoZero"/>
        <c:auto val="1"/>
        <c:lblAlgn val="ctr"/>
        <c:lblOffset val="100"/>
        <c:noMultiLvlLbl val="0"/>
      </c:catAx>
      <c:valAx>
        <c:axId val="211305984"/>
        <c:scaling>
          <c:orientation val="minMax"/>
        </c:scaling>
        <c:delete val="0"/>
        <c:axPos val="l"/>
        <c:majorGridlines/>
        <c:numFmt formatCode="General" sourceLinked="1"/>
        <c:majorTickMark val="out"/>
        <c:minorTickMark val="none"/>
        <c:tickLblPos val="nextTo"/>
        <c:crossAx val="211304448"/>
        <c:crosses val="autoZero"/>
        <c:crossBetween val="between"/>
      </c:valAx>
      <c:spPr>
        <a:solidFill>
          <a:schemeClr val="accent6">
            <a:lumMod val="20000"/>
            <a:lumOff val="80000"/>
          </a:schemeClr>
        </a:solidFill>
        <a:ln cmpd="sng"/>
        <a:scene3d>
          <a:camera prst="orthographicFront"/>
          <a:lightRig rig="threePt" dir="t"/>
        </a:scene3d>
        <a:sp3d>
          <a:bevelT/>
          <a:bevelB w="88900" h="88900"/>
        </a:sp3d>
      </c:spPr>
    </c:plotArea>
    <c:legend>
      <c:legendPos val="r"/>
      <c:overlay val="0"/>
    </c:legend>
    <c:plotVisOnly val="1"/>
    <c:dispBlanksAs val="gap"/>
    <c:showDLblsOverMax val="0"/>
  </c:chart>
  <c:spPr>
    <a:gradFill>
      <a:gsLst>
        <a:gs pos="0">
          <a:schemeClr val="accent4">
            <a:lumMod val="60000"/>
            <a:lumOff val="40000"/>
          </a:schemeClr>
        </a:gs>
        <a:gs pos="50000">
          <a:srgbClr val="4F81BD">
            <a:tint val="44500"/>
            <a:satMod val="160000"/>
          </a:srgbClr>
        </a:gs>
        <a:gs pos="100000">
          <a:srgbClr val="4F81BD">
            <a:tint val="23500"/>
            <a:satMod val="160000"/>
          </a:srgbClr>
        </a:gs>
      </a:gsLst>
      <a:lin ang="5400000" scaled="0"/>
    </a:gradFill>
    <a:ln>
      <a:solidFill>
        <a:schemeClr val="tx1"/>
      </a:solidFill>
    </a:ln>
    <a:scene3d>
      <a:camera prst="orthographicFront"/>
      <a:lightRig rig="threePt" dir="t"/>
    </a:scene3d>
    <a:sp3d>
      <a:bevelB/>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Wright, Leslie</cp:lastModifiedBy>
  <cp:revision>7</cp:revision>
  <cp:lastPrinted>2014-01-29T15:44:00Z</cp:lastPrinted>
  <dcterms:created xsi:type="dcterms:W3CDTF">2012-01-31T16:11:00Z</dcterms:created>
  <dcterms:modified xsi:type="dcterms:W3CDTF">2014-01-29T15:52:00Z</dcterms:modified>
</cp:coreProperties>
</file>