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8F" w:rsidRPr="00441F34" w:rsidRDefault="002A32F3" w:rsidP="00721FA3">
      <w:pPr>
        <w:pStyle w:val="NoSpacing"/>
        <w:rPr>
          <w:sz w:val="16"/>
          <w:szCs w:val="16"/>
          <w:lang w:val="fr-CA"/>
        </w:rPr>
      </w:pPr>
      <w:r w:rsidRPr="002A32F3">
        <w:rPr>
          <w:rFonts w:ascii="Algerian" w:hAnsi="Algerian"/>
          <w:b/>
          <w:noProof/>
          <w:sz w:val="40"/>
          <w:szCs w:val="40"/>
          <w:lang w:eastAsia="en-CA"/>
        </w:rPr>
        <mc:AlternateContent>
          <mc:Choice Requires="wps">
            <w:drawing>
              <wp:anchor distT="0" distB="0" distL="114300" distR="114300" simplePos="0" relativeHeight="251665408" behindDoc="0" locked="0" layoutInCell="1" allowOverlap="1" wp14:anchorId="2A904D78" wp14:editId="7CF8B51B">
                <wp:simplePos x="0" y="0"/>
                <wp:positionH relativeFrom="column">
                  <wp:posOffset>926465</wp:posOffset>
                </wp:positionH>
                <wp:positionV relativeFrom="paragraph">
                  <wp:posOffset>-247782</wp:posOffset>
                </wp:positionV>
                <wp:extent cx="4559935" cy="569595"/>
                <wp:effectExtent l="0" t="0" r="1206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935" cy="569595"/>
                        </a:xfrm>
                        <a:prstGeom prst="rect">
                          <a:avLst/>
                        </a:prstGeom>
                        <a:solidFill>
                          <a:srgbClr val="FFFFFF"/>
                        </a:solidFill>
                        <a:ln w="9525">
                          <a:solidFill>
                            <a:schemeClr val="bg1"/>
                          </a:solidFill>
                          <a:miter lim="800000"/>
                          <a:headEnd/>
                          <a:tailEnd/>
                        </a:ln>
                      </wps:spPr>
                      <wps:txbx>
                        <w:txbxContent>
                          <w:p w:rsidR="002A32F3" w:rsidRDefault="002A32F3">
                            <w:r w:rsidRPr="00441F34">
                              <w:rPr>
                                <w:rFonts w:ascii="Algerian" w:hAnsi="Algerian"/>
                                <w:b/>
                                <w:sz w:val="40"/>
                                <w:szCs w:val="40"/>
                                <w:lang w:val="fr-CA"/>
                              </w:rPr>
                              <w:t xml:space="preserve">Le côté </w:t>
                            </w:r>
                            <w:r w:rsidRPr="00441F34">
                              <w:rPr>
                                <w:rFonts w:ascii="Algerian" w:hAnsi="Algerian"/>
                                <w:b/>
                                <w:sz w:val="56"/>
                                <w:szCs w:val="56"/>
                                <w:lang w:val="fr-CA"/>
                              </w:rPr>
                              <w:t>sinistre</w:t>
                            </w:r>
                            <w:r w:rsidRPr="00441F34">
                              <w:rPr>
                                <w:rFonts w:ascii="Algerian" w:hAnsi="Algerian"/>
                                <w:b/>
                                <w:sz w:val="40"/>
                                <w:szCs w:val="40"/>
                                <w:lang w:val="fr-CA"/>
                              </w:rPr>
                              <w:t xml:space="preserve"> du tourisme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95pt;margin-top:-19.5pt;width:359.05pt;height:4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" strokecolor="white [3212]">
                <v:textbox>
                  <w:txbxContent>
                    <w:p w:rsidR="002A32F3" w:rsidRDefault="002A32F3">
                      <w:r w:rsidRPr="00441F34">
                        <w:rPr>
                          <w:rFonts w:ascii="Algerian" w:hAnsi="Algerian"/>
                          <w:b/>
                          <w:sz w:val="40"/>
                          <w:szCs w:val="40"/>
                          <w:lang w:val="fr-CA"/>
                        </w:rPr>
                        <w:t xml:space="preserve">Le côté </w:t>
                      </w:r>
                      <w:r w:rsidRPr="00441F34">
                        <w:rPr>
                          <w:rFonts w:ascii="Algerian" w:hAnsi="Algerian"/>
                          <w:b/>
                          <w:sz w:val="56"/>
                          <w:szCs w:val="56"/>
                          <w:lang w:val="fr-CA"/>
                        </w:rPr>
                        <w:t>sinistre</w:t>
                      </w:r>
                      <w:r w:rsidRPr="00441F34">
                        <w:rPr>
                          <w:rFonts w:ascii="Algerian" w:hAnsi="Algerian"/>
                          <w:b/>
                          <w:sz w:val="40"/>
                          <w:szCs w:val="40"/>
                          <w:lang w:val="fr-CA"/>
                        </w:rPr>
                        <w:t xml:space="preserve"> du tourisme</w:t>
                      </w:r>
                    </w:p>
                  </w:txbxContent>
                </v:textbox>
              </v:shape>
            </w:pict>
          </mc:Fallback>
        </mc:AlternateContent>
      </w:r>
      <w:r w:rsidR="00721FA3" w:rsidRPr="00441F34">
        <w:rPr>
          <w:sz w:val="16"/>
          <w:szCs w:val="16"/>
          <w:lang w:val="fr-CA"/>
        </w:rPr>
        <w:t>CGG3OI</w:t>
      </w:r>
    </w:p>
    <w:p w:rsidR="00721FA3" w:rsidRPr="002A32F3" w:rsidRDefault="00721FA3" w:rsidP="00441F34">
      <w:pPr>
        <w:pStyle w:val="NoSpacing"/>
        <w:jc w:val="center"/>
        <w:rPr>
          <w:rFonts w:ascii="Algerian" w:hAnsi="Algerian"/>
          <w:b/>
          <w:sz w:val="16"/>
          <w:szCs w:val="16"/>
          <w:lang w:val="fr-CA"/>
        </w:rPr>
      </w:pPr>
    </w:p>
    <w:p w:rsidR="002A32F3" w:rsidRDefault="002A32F3" w:rsidP="00721FA3">
      <w:pPr>
        <w:pStyle w:val="NoSpacing"/>
        <w:rPr>
          <w:sz w:val="16"/>
          <w:szCs w:val="16"/>
          <w:lang w:val="fr-CA"/>
        </w:rPr>
      </w:pPr>
    </w:p>
    <w:p w:rsidR="00721FA3" w:rsidRPr="00721FA3" w:rsidRDefault="00721FA3" w:rsidP="00721FA3">
      <w:pPr>
        <w:pStyle w:val="NoSpacing"/>
        <w:rPr>
          <w:lang w:val="fr-CA"/>
        </w:rPr>
      </w:pPr>
      <w:r w:rsidRPr="00721FA3">
        <w:rPr>
          <w:lang w:val="fr-CA"/>
        </w:rPr>
        <w:t>Lorsqu’on regarde des revues touristiques ou d</w:t>
      </w:r>
      <w:r>
        <w:rPr>
          <w:lang w:val="fr-CA"/>
        </w:rPr>
        <w:t>es catalogues des agences de voy</w:t>
      </w:r>
      <w:r w:rsidRPr="00721FA3">
        <w:rPr>
          <w:lang w:val="fr-CA"/>
        </w:rPr>
        <w:t>age, on voit d’habitude des images des jeunes adultes en bonne santé, en forme, s’amusant à faire des activités int</w:t>
      </w:r>
      <w:r>
        <w:rPr>
          <w:lang w:val="fr-CA"/>
        </w:rPr>
        <w:t>ére</w:t>
      </w:r>
      <w:r w:rsidRPr="00721FA3">
        <w:rPr>
          <w:lang w:val="fr-CA"/>
        </w:rPr>
        <w:t>ssantes et divertissantes. Le message évidemment est si vous voyagez à cette destination, vous aussi aurez une expérience telle que ces mannequins dans les photos.  L’industrie du tourisme fournit des services et des produits aux clients pour satisfaire à leur désire de passer de bonnes vacances intéressantes.  Le but de la publicité est de créer une image positive qui encouragera les gens à y voyager et à y dépenser leur argent.</w:t>
      </w:r>
    </w:p>
    <w:p w:rsidR="00721FA3" w:rsidRPr="00721FA3" w:rsidRDefault="00721FA3" w:rsidP="00721FA3">
      <w:pPr>
        <w:pStyle w:val="NoSpacing"/>
        <w:rPr>
          <w:lang w:val="fr-CA"/>
        </w:rPr>
      </w:pPr>
    </w:p>
    <w:p w:rsidR="00721FA3" w:rsidRDefault="00721FA3" w:rsidP="00721FA3">
      <w:pPr>
        <w:pStyle w:val="NoSpacing"/>
        <w:rPr>
          <w:lang w:val="fr-CA"/>
        </w:rPr>
      </w:pPr>
      <w:r w:rsidRPr="00721FA3">
        <w:rPr>
          <w:lang w:val="fr-CA"/>
        </w:rPr>
        <w:t>Malheureusement, il y a un autre côté de l’industrie que l’on ignore trop souvent.  Des problèmes, t</w:t>
      </w:r>
      <w:r>
        <w:rPr>
          <w:lang w:val="fr-CA"/>
        </w:rPr>
        <w:t xml:space="preserve">els que </w:t>
      </w:r>
      <w:r w:rsidRPr="00721FA3">
        <w:rPr>
          <w:lang w:val="fr-CA"/>
        </w:rPr>
        <w:t>des installations</w:t>
      </w:r>
      <w:r>
        <w:rPr>
          <w:lang w:val="fr-CA"/>
        </w:rPr>
        <w:t xml:space="preserve"> surchargées</w:t>
      </w:r>
      <w:r w:rsidRPr="00721FA3">
        <w:rPr>
          <w:lang w:val="fr-CA"/>
        </w:rPr>
        <w:t>, la destruction des sites historiques, écologiques et culturels, et le harcèlement des animaux sauvages, sont sérieux. Mais le tourisme sexuel impliquant les enfants, la propagation des maladies dans le monde, et les activités criminelles</w:t>
      </w:r>
      <w:r>
        <w:rPr>
          <w:lang w:val="fr-CA"/>
        </w:rPr>
        <w:t xml:space="preserve"> font aussi une grande partie de l’industrie, surtout aux endroits où les économies sont vulnérables au tourisme.</w:t>
      </w:r>
    </w:p>
    <w:p w:rsidR="00721FA3" w:rsidRDefault="00721FA3" w:rsidP="00721FA3">
      <w:pPr>
        <w:pStyle w:val="NoSpacing"/>
        <w:rPr>
          <w:lang w:val="fr-CA"/>
        </w:rPr>
      </w:pPr>
    </w:p>
    <w:p w:rsidR="00721FA3" w:rsidRDefault="00721FA3" w:rsidP="00721FA3">
      <w:pPr>
        <w:pStyle w:val="NoSpacing"/>
        <w:rPr>
          <w:lang w:val="fr-CA"/>
        </w:rPr>
      </w:pPr>
      <w:r>
        <w:rPr>
          <w:lang w:val="fr-CA"/>
        </w:rPr>
        <w:t>Le tourisme sexuel impliquant les enfants est lorsqu’une personne voyage à l’étranger avec l’intention de chercher des relations sexuelles avec les enfants.  On estime qu’un million d’enfants entrent au commerce du sexe chaque année, la plupart destiné aux services des touristes.  Les experts suggèrent que le commerce du sexe génère à peu près 20 à 25 milliards de dollars par an.</w:t>
      </w:r>
    </w:p>
    <w:p w:rsidR="00441F34" w:rsidRDefault="00441F34" w:rsidP="00721FA3">
      <w:pPr>
        <w:pStyle w:val="NoSpacing"/>
        <w:rPr>
          <w:lang w:val="fr-CA"/>
        </w:rPr>
      </w:pPr>
      <w:r>
        <w:rPr>
          <w:rFonts w:ascii="Arial" w:hAnsi="Arial" w:cs="Arial"/>
          <w:noProof/>
          <w:sz w:val="20"/>
          <w:szCs w:val="20"/>
          <w:lang w:eastAsia="en-CA"/>
        </w:rPr>
        <w:drawing>
          <wp:anchor distT="0" distB="0" distL="114300" distR="114300" simplePos="0" relativeHeight="251658240" behindDoc="1" locked="0" layoutInCell="1" allowOverlap="1" wp14:anchorId="7279C338" wp14:editId="44433E05">
            <wp:simplePos x="0" y="0"/>
            <wp:positionH relativeFrom="column">
              <wp:posOffset>4456430</wp:posOffset>
            </wp:positionH>
            <wp:positionV relativeFrom="paragraph">
              <wp:posOffset>113228</wp:posOffset>
            </wp:positionV>
            <wp:extent cx="1948815" cy="1317625"/>
            <wp:effectExtent l="0" t="0" r="0" b="0"/>
            <wp:wrapNone/>
            <wp:docPr id="1" name="il_fi" descr="http://peggyorenstein.com/wp-content/uploads/2011/06/cni-not-for-sale-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eggyorenstein.com/wp-content/uploads/2011/06/cni-not-for-sale-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8815" cy="1317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FA3" w:rsidRDefault="00721FA3" w:rsidP="00721FA3">
      <w:pPr>
        <w:pStyle w:val="NoSpacing"/>
        <w:rPr>
          <w:lang w:val="fr-CA"/>
        </w:rPr>
      </w:pPr>
    </w:p>
    <w:tbl>
      <w:tblPr>
        <w:tblStyle w:val="LightShading-Accent1"/>
        <w:tblW w:w="3230" w:type="pct"/>
        <w:tblLook w:val="0660" w:firstRow="1" w:lastRow="1" w:firstColumn="0" w:lastColumn="0" w:noHBand="1" w:noVBand="1"/>
      </w:tblPr>
      <w:tblGrid>
        <w:gridCol w:w="4361"/>
        <w:gridCol w:w="2293"/>
      </w:tblGrid>
      <w:tr w:rsidR="00721FA3" w:rsidRPr="002F2DD8" w:rsidTr="00721FA3">
        <w:trPr>
          <w:cnfStyle w:val="100000000000" w:firstRow="1" w:lastRow="0" w:firstColumn="0" w:lastColumn="0" w:oddVBand="0" w:evenVBand="0" w:oddHBand="0" w:evenHBand="0" w:firstRowFirstColumn="0" w:firstRowLastColumn="0" w:lastRowFirstColumn="0" w:lastRowLastColumn="0"/>
        </w:trPr>
        <w:tc>
          <w:tcPr>
            <w:tcW w:w="5000" w:type="pct"/>
            <w:gridSpan w:val="2"/>
            <w:noWrap/>
          </w:tcPr>
          <w:p w:rsidR="00721FA3" w:rsidRPr="00721FA3" w:rsidRDefault="00721FA3">
            <w:pPr>
              <w:rPr>
                <w:b w:val="0"/>
                <w:bCs w:val="0"/>
                <w:lang w:val="fr-CA"/>
              </w:rPr>
            </w:pPr>
            <w:r w:rsidRPr="00721FA3">
              <w:rPr>
                <w:lang w:val="fr-CA"/>
              </w:rPr>
              <w:t>Les enfants impliqués commerce du sexe, Endroits divers</w:t>
            </w:r>
          </w:p>
        </w:tc>
      </w:tr>
      <w:tr w:rsidR="00721FA3" w:rsidRPr="00721FA3" w:rsidTr="00721FA3">
        <w:tc>
          <w:tcPr>
            <w:tcW w:w="3277" w:type="pct"/>
            <w:noWrap/>
          </w:tcPr>
          <w:p w:rsidR="00721FA3" w:rsidRPr="00721FA3" w:rsidRDefault="00721FA3">
            <w:pPr>
              <w:rPr>
                <w:b/>
                <w:lang w:val="fr-CA"/>
              </w:rPr>
            </w:pPr>
            <w:r w:rsidRPr="00721FA3">
              <w:rPr>
                <w:b/>
                <w:lang w:val="fr-CA"/>
              </w:rPr>
              <w:t>Endroit</w:t>
            </w:r>
          </w:p>
        </w:tc>
        <w:tc>
          <w:tcPr>
            <w:tcW w:w="1723" w:type="pct"/>
          </w:tcPr>
          <w:p w:rsidR="00721FA3" w:rsidRPr="00721FA3" w:rsidRDefault="00721FA3">
            <w:pPr>
              <w:rPr>
                <w:b/>
                <w:lang w:val="fr-CA"/>
              </w:rPr>
            </w:pPr>
            <w:r w:rsidRPr="00721FA3">
              <w:rPr>
                <w:b/>
                <w:lang w:val="fr-CA"/>
              </w:rPr>
              <w:t>Nombre estimé</w:t>
            </w:r>
          </w:p>
          <w:p w:rsidR="00721FA3" w:rsidRPr="00721FA3" w:rsidRDefault="00721FA3">
            <w:pPr>
              <w:rPr>
                <w:lang w:val="fr-CA"/>
              </w:rPr>
            </w:pPr>
          </w:p>
        </w:tc>
      </w:tr>
      <w:tr w:rsidR="00721FA3" w:rsidTr="00721FA3">
        <w:tc>
          <w:tcPr>
            <w:tcW w:w="3277" w:type="pct"/>
            <w:noWrap/>
          </w:tcPr>
          <w:p w:rsidR="00721FA3" w:rsidRDefault="00721FA3">
            <w:proofErr w:type="spellStart"/>
            <w:r>
              <w:t>Brésil</w:t>
            </w:r>
            <w:proofErr w:type="spellEnd"/>
          </w:p>
          <w:p w:rsidR="00721FA3" w:rsidRDefault="00721FA3"/>
        </w:tc>
        <w:tc>
          <w:tcPr>
            <w:tcW w:w="1723" w:type="pct"/>
          </w:tcPr>
          <w:p w:rsidR="00721FA3" w:rsidRDefault="00721FA3">
            <w:pPr>
              <w:pStyle w:val="DecimalAligned"/>
            </w:pPr>
            <w:r>
              <w:t>500 000</w:t>
            </w:r>
          </w:p>
        </w:tc>
      </w:tr>
      <w:tr w:rsidR="00721FA3" w:rsidTr="00721FA3">
        <w:tc>
          <w:tcPr>
            <w:tcW w:w="3277" w:type="pct"/>
            <w:noWrap/>
          </w:tcPr>
          <w:p w:rsidR="00721FA3" w:rsidRDefault="00721FA3">
            <w:proofErr w:type="spellStart"/>
            <w:r>
              <w:t>Inde</w:t>
            </w:r>
            <w:proofErr w:type="spellEnd"/>
          </w:p>
        </w:tc>
        <w:tc>
          <w:tcPr>
            <w:tcW w:w="1723" w:type="pct"/>
          </w:tcPr>
          <w:p w:rsidR="00721FA3" w:rsidRDefault="00721FA3">
            <w:pPr>
              <w:pStyle w:val="DecimalAligned"/>
            </w:pPr>
            <w:r>
              <w:t>400 000</w:t>
            </w:r>
          </w:p>
          <w:p w:rsidR="00721FA3" w:rsidRDefault="00721FA3">
            <w:pPr>
              <w:pStyle w:val="DecimalAligned"/>
            </w:pPr>
          </w:p>
        </w:tc>
      </w:tr>
      <w:tr w:rsidR="00721FA3" w:rsidTr="00721FA3">
        <w:tc>
          <w:tcPr>
            <w:tcW w:w="3277" w:type="pct"/>
            <w:noWrap/>
          </w:tcPr>
          <w:p w:rsidR="00721FA3" w:rsidRDefault="00721FA3">
            <w:proofErr w:type="spellStart"/>
            <w:r>
              <w:t>Népal</w:t>
            </w:r>
            <w:proofErr w:type="spellEnd"/>
            <w:r>
              <w:t xml:space="preserve"> </w:t>
            </w:r>
          </w:p>
        </w:tc>
        <w:tc>
          <w:tcPr>
            <w:tcW w:w="1723" w:type="pct"/>
          </w:tcPr>
          <w:p w:rsidR="00721FA3" w:rsidRDefault="002A32F3">
            <w:pPr>
              <w:pStyle w:val="DecimalAligned"/>
            </w:pPr>
            <w:r>
              <w:rPr>
                <w:rFonts w:ascii="Arial" w:hAnsi="Arial" w:cs="Arial"/>
                <w:noProof/>
                <w:sz w:val="20"/>
                <w:szCs w:val="20"/>
                <w:lang w:val="en-CA" w:eastAsia="en-CA"/>
              </w:rPr>
              <w:drawing>
                <wp:anchor distT="0" distB="0" distL="114300" distR="114300" simplePos="0" relativeHeight="251659264" behindDoc="1" locked="0" layoutInCell="1" allowOverlap="1" wp14:anchorId="3138669A" wp14:editId="5BC4DD70">
                  <wp:simplePos x="0" y="0"/>
                  <wp:positionH relativeFrom="column">
                    <wp:posOffset>1592580</wp:posOffset>
                  </wp:positionH>
                  <wp:positionV relativeFrom="paragraph">
                    <wp:posOffset>131445</wp:posOffset>
                  </wp:positionV>
                  <wp:extent cx="2185035" cy="1464310"/>
                  <wp:effectExtent l="0" t="0" r="5715" b="2540"/>
                  <wp:wrapNone/>
                  <wp:docPr id="2" name="il_fi" descr="http://1.bp.blogspot.com/_4ify7vDXrDs/TUc6b-V8LLI/AAAAAAAAG-I/qGehAyV8i1U/s400/mexican_child_prostit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4ify7vDXrDs/TUc6b-V8LLI/AAAAAAAAG-I/qGehAyV8i1U/s400/mexican_child_prostitu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5035" cy="1464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FA3">
              <w:t>200 000</w:t>
            </w:r>
          </w:p>
          <w:p w:rsidR="00721FA3" w:rsidRDefault="00721FA3">
            <w:pPr>
              <w:pStyle w:val="DecimalAligned"/>
            </w:pPr>
          </w:p>
        </w:tc>
      </w:tr>
      <w:tr w:rsidR="00721FA3" w:rsidTr="00721FA3">
        <w:tc>
          <w:tcPr>
            <w:tcW w:w="3277" w:type="pct"/>
            <w:noWrap/>
          </w:tcPr>
          <w:p w:rsidR="00721FA3" w:rsidRDefault="00721FA3">
            <w:r>
              <w:t>Taiwan</w:t>
            </w:r>
          </w:p>
        </w:tc>
        <w:tc>
          <w:tcPr>
            <w:tcW w:w="1723" w:type="pct"/>
          </w:tcPr>
          <w:p w:rsidR="00721FA3" w:rsidRDefault="00721FA3">
            <w:pPr>
              <w:pStyle w:val="DecimalAligned"/>
            </w:pPr>
            <w:r>
              <w:t>100 000</w:t>
            </w:r>
          </w:p>
          <w:p w:rsidR="00721FA3" w:rsidRDefault="00721FA3">
            <w:pPr>
              <w:pStyle w:val="DecimalAligned"/>
            </w:pPr>
          </w:p>
        </w:tc>
      </w:tr>
      <w:tr w:rsidR="00721FA3" w:rsidTr="00721FA3">
        <w:tc>
          <w:tcPr>
            <w:tcW w:w="3277" w:type="pct"/>
            <w:noWrap/>
          </w:tcPr>
          <w:p w:rsidR="00721FA3" w:rsidRDefault="00721FA3">
            <w:proofErr w:type="spellStart"/>
            <w:r>
              <w:t>Thaïlande</w:t>
            </w:r>
            <w:proofErr w:type="spellEnd"/>
          </w:p>
        </w:tc>
        <w:tc>
          <w:tcPr>
            <w:tcW w:w="1723" w:type="pct"/>
          </w:tcPr>
          <w:p w:rsidR="00721FA3" w:rsidRDefault="00721FA3">
            <w:pPr>
              <w:pStyle w:val="DecimalAligned"/>
            </w:pPr>
            <w:r>
              <w:t>200 000 à 850 000</w:t>
            </w:r>
          </w:p>
        </w:tc>
      </w:tr>
      <w:tr w:rsidR="00721FA3" w:rsidTr="00721FA3">
        <w:trPr>
          <w:cnfStyle w:val="010000000000" w:firstRow="0" w:lastRow="1" w:firstColumn="0" w:lastColumn="0" w:oddVBand="0" w:evenVBand="0" w:oddHBand="0" w:evenHBand="0" w:firstRowFirstColumn="0" w:firstRowLastColumn="0" w:lastRowFirstColumn="0" w:lastRowLastColumn="0"/>
        </w:trPr>
        <w:tc>
          <w:tcPr>
            <w:tcW w:w="3277" w:type="pct"/>
            <w:noWrap/>
          </w:tcPr>
          <w:p w:rsidR="00721FA3" w:rsidRDefault="00721FA3"/>
        </w:tc>
        <w:tc>
          <w:tcPr>
            <w:tcW w:w="1723" w:type="pct"/>
          </w:tcPr>
          <w:p w:rsidR="00721FA3" w:rsidRDefault="00721FA3"/>
        </w:tc>
      </w:tr>
    </w:tbl>
    <w:p w:rsidR="00721FA3" w:rsidRDefault="00721FA3">
      <w:pPr>
        <w:pStyle w:val="FootnoteText"/>
        <w:rPr>
          <w:lang w:val="fr-CA"/>
        </w:rPr>
      </w:pPr>
      <w:r w:rsidRPr="00721FA3">
        <w:rPr>
          <w:rStyle w:val="SubtleEmphasis"/>
          <w:lang w:val="fr-CA"/>
        </w:rPr>
        <w:t>Source:</w:t>
      </w:r>
      <w:r w:rsidRPr="00721FA3">
        <w:rPr>
          <w:lang w:val="fr-CA"/>
        </w:rPr>
        <w:t xml:space="preserve"> Ces données viennent </w:t>
      </w:r>
      <w:r>
        <w:rPr>
          <w:lang w:val="fr-CA"/>
        </w:rPr>
        <w:t xml:space="preserve">de l’Organisation End Child Prostitution in </w:t>
      </w:r>
      <w:proofErr w:type="spellStart"/>
      <w:r>
        <w:rPr>
          <w:lang w:val="fr-CA"/>
        </w:rPr>
        <w:t>Asian</w:t>
      </w:r>
      <w:proofErr w:type="spellEnd"/>
      <w:r>
        <w:rPr>
          <w:lang w:val="fr-CA"/>
        </w:rPr>
        <w:t xml:space="preserve"> </w:t>
      </w:r>
    </w:p>
    <w:p w:rsidR="00721FA3" w:rsidRPr="00721FA3" w:rsidRDefault="00721FA3" w:rsidP="00721FA3">
      <w:pPr>
        <w:pStyle w:val="FootnoteText"/>
        <w:ind w:firstLine="720"/>
        <w:rPr>
          <w:lang w:val="fr-CA"/>
        </w:rPr>
      </w:pPr>
      <w:proofErr w:type="spellStart"/>
      <w:r>
        <w:rPr>
          <w:lang w:val="fr-CA"/>
        </w:rPr>
        <w:t>Tourism</w:t>
      </w:r>
      <w:proofErr w:type="spellEnd"/>
      <w:r>
        <w:rPr>
          <w:lang w:val="fr-CA"/>
        </w:rPr>
        <w:t xml:space="preserve"> (ECPAT)</w:t>
      </w:r>
    </w:p>
    <w:p w:rsidR="00721FA3" w:rsidRDefault="00721FA3" w:rsidP="00721FA3">
      <w:pPr>
        <w:pStyle w:val="NoSpacing"/>
        <w:rPr>
          <w:lang w:val="fr-CA"/>
        </w:rPr>
      </w:pPr>
    </w:p>
    <w:p w:rsidR="00721FA3" w:rsidRDefault="00721FA3" w:rsidP="00721FA3">
      <w:pPr>
        <w:pStyle w:val="NoSpacing"/>
        <w:rPr>
          <w:lang w:val="fr-CA"/>
        </w:rPr>
      </w:pPr>
    </w:p>
    <w:p w:rsidR="00441F34" w:rsidRDefault="00441F34" w:rsidP="00721FA3">
      <w:pPr>
        <w:pStyle w:val="NoSpacing"/>
        <w:rPr>
          <w:rFonts w:cstheme="minorHAnsi"/>
          <w:b/>
          <w:lang w:val="fr-CA"/>
        </w:rPr>
      </w:pPr>
      <w:r w:rsidRPr="00441F34">
        <w:rPr>
          <w:rFonts w:ascii="Kristen ITC" w:hAnsi="Kristen ITC"/>
          <w:b/>
          <w:sz w:val="32"/>
          <w:szCs w:val="32"/>
          <w:lang w:val="fr-CA"/>
        </w:rPr>
        <w:t>P</w:t>
      </w:r>
      <w:r>
        <w:rPr>
          <w:rFonts w:ascii="Kristen ITC" w:hAnsi="Kristen ITC"/>
          <w:b/>
          <w:sz w:val="32"/>
          <w:szCs w:val="32"/>
          <w:lang w:val="fr-CA"/>
        </w:rPr>
        <w:t>ourquoi</w:t>
      </w:r>
      <w:r w:rsidRPr="00441F34">
        <w:rPr>
          <w:rFonts w:ascii="Kristen ITC" w:hAnsi="Kristen ITC"/>
          <w:b/>
          <w:sz w:val="32"/>
          <w:szCs w:val="32"/>
          <w:lang w:val="fr-CA"/>
        </w:rPr>
        <w:t>?</w:t>
      </w:r>
    </w:p>
    <w:p w:rsidR="00441F34" w:rsidRPr="002A32F3" w:rsidRDefault="00441F34" w:rsidP="00721FA3">
      <w:pPr>
        <w:pStyle w:val="NoSpacing"/>
        <w:rPr>
          <w:rFonts w:cstheme="minorHAnsi"/>
          <w:b/>
          <w:sz w:val="16"/>
          <w:szCs w:val="16"/>
          <w:lang w:val="fr-CA"/>
        </w:rPr>
      </w:pPr>
    </w:p>
    <w:p w:rsidR="00441F34" w:rsidRDefault="00441F34" w:rsidP="00721FA3">
      <w:pPr>
        <w:pStyle w:val="NoSpacing"/>
        <w:rPr>
          <w:rFonts w:cstheme="minorHAnsi"/>
          <w:lang w:val="fr-CA"/>
        </w:rPr>
      </w:pPr>
      <w:r w:rsidRPr="00441F34">
        <w:rPr>
          <w:rFonts w:cstheme="minorHAnsi"/>
          <w:lang w:val="fr-CA"/>
        </w:rPr>
        <w:t xml:space="preserve">Il est difficile de croire que ce commerce existe.  Malheureusement, c’est une réalité </w:t>
      </w:r>
      <w:r>
        <w:rPr>
          <w:rFonts w:cstheme="minorHAnsi"/>
          <w:lang w:val="fr-CA"/>
        </w:rPr>
        <w:t>qui grandit rapidement.  Les gens qui ne s’appliquent pas à ce comportement déviant chez eux, voyagent à l’étranger avec l’intention de le faire.  Trois raisons semblent expliquer ce phénomène.</w:t>
      </w:r>
    </w:p>
    <w:p w:rsidR="00441F34" w:rsidRDefault="00441F34" w:rsidP="00721FA3">
      <w:pPr>
        <w:pStyle w:val="NoSpacing"/>
        <w:rPr>
          <w:rFonts w:cstheme="minorHAnsi"/>
          <w:lang w:val="fr-CA"/>
        </w:rPr>
      </w:pPr>
    </w:p>
    <w:p w:rsidR="00441F34" w:rsidRDefault="00441F34" w:rsidP="00721FA3">
      <w:pPr>
        <w:pStyle w:val="NoSpacing"/>
        <w:rPr>
          <w:rFonts w:cstheme="minorHAnsi"/>
          <w:lang w:val="fr-CA"/>
        </w:rPr>
      </w:pPr>
      <w:r>
        <w:rPr>
          <w:rFonts w:cstheme="minorHAnsi"/>
          <w:lang w:val="fr-CA"/>
        </w:rPr>
        <w:t>Premièrement, ceux qui voyagent à l’étranger ressentissent souvent une liberté des restreints du système juridique ou social de la société. Ceci est une attraction du tourisme en général.  Pendant une semaine ou deux, on peut s’amuser, avoir une nouvelle expérience culturelle, faire des choses que l’on ne ferait pas normalement. La plupart des touristes sont capables d’avoir ces expériences à l’intérieur des limites morales et légales de leur société, et de celle de leur destination.  Malheureusement, les gens qui s’intéressent aux relations avec les enfants exploitent cette liberté et soutiennent le commerce du sexe.</w:t>
      </w:r>
    </w:p>
    <w:p w:rsidR="00441F34" w:rsidRDefault="00441F34" w:rsidP="00721FA3">
      <w:pPr>
        <w:pStyle w:val="NoSpacing"/>
        <w:rPr>
          <w:rFonts w:cstheme="minorHAnsi"/>
          <w:lang w:val="fr-CA"/>
        </w:rPr>
      </w:pPr>
      <w:r>
        <w:rPr>
          <w:rFonts w:ascii="Arial" w:hAnsi="Arial" w:cs="Arial"/>
          <w:noProof/>
          <w:color w:val="0000FF"/>
          <w:sz w:val="27"/>
          <w:szCs w:val="27"/>
          <w:lang w:eastAsia="en-CA"/>
        </w:rPr>
        <w:lastRenderedPageBreak/>
        <w:drawing>
          <wp:anchor distT="0" distB="0" distL="114300" distR="114300" simplePos="0" relativeHeight="251660288" behindDoc="1" locked="0" layoutInCell="1" allowOverlap="1" wp14:anchorId="5FA2C458" wp14:editId="02533FAF">
            <wp:simplePos x="0" y="0"/>
            <wp:positionH relativeFrom="column">
              <wp:posOffset>5098415</wp:posOffset>
            </wp:positionH>
            <wp:positionV relativeFrom="paragraph">
              <wp:posOffset>941070</wp:posOffset>
            </wp:positionV>
            <wp:extent cx="1223010" cy="1496060"/>
            <wp:effectExtent l="0" t="0" r="0" b="8890"/>
            <wp:wrapTight wrapText="bothSides">
              <wp:wrapPolygon edited="0">
                <wp:start x="0" y="0"/>
                <wp:lineTo x="0" y="21453"/>
                <wp:lineTo x="21196" y="21453"/>
                <wp:lineTo x="21196" y="0"/>
                <wp:lineTo x="0" y="0"/>
              </wp:wrapPolygon>
            </wp:wrapTight>
            <wp:docPr id="3" name="rg_hi" descr="https://encrypted-tbn2.gstatic.com/images?q=tbn:ANd9GcSObAIf8ruoDmSP7jnXdzHT7udLPfWDjEJQ2W6EX5YJ75kqMDU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SObAIf8ruoDmSP7jnXdzHT7udLPfWDjEJQ2W6EX5YJ75kqMDU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3010" cy="1496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lang w:val="fr-CA"/>
        </w:rPr>
        <w:t>Deuxièmement, les touristes qui voyagent aux pays en voie de développement considèrent les gens du coin, surtout les enfants, inférieurs à eux-mêmes. Ces touristes n’apportent pas de valeur à la culture qu’ils visitent, et voient les caractéristiques sociales de la destination ayant moins de valeur que la sienne.  Ceci est un bon exemple de l’</w:t>
      </w:r>
      <w:r w:rsidRPr="00441F34">
        <w:rPr>
          <w:rFonts w:ascii="Berlin Sans FB Demi" w:hAnsi="Berlin Sans FB Demi" w:cstheme="minorHAnsi"/>
          <w:b/>
          <w:lang w:val="fr-CA"/>
        </w:rPr>
        <w:t>ethnocentrisme</w:t>
      </w:r>
      <w:r>
        <w:rPr>
          <w:rFonts w:ascii="Berlin Sans FB Demi" w:hAnsi="Berlin Sans FB Demi" w:cstheme="minorHAnsi"/>
          <w:b/>
          <w:lang w:val="fr-CA"/>
        </w:rPr>
        <w:t xml:space="preserve"> </w:t>
      </w:r>
      <w:r>
        <w:rPr>
          <w:rFonts w:cstheme="minorHAnsi"/>
          <w:lang w:val="fr-CA"/>
        </w:rPr>
        <w:t>– mettre plus de valeur à votre culture qu’aux autres.  Certains utilisent cette attitude pour justifier l’exploitation des enfants dans un pays en voie de développement. Ils croient que leurs actions n’ont pas les mêmes impacts néfastes qu’elles auraient chez eux.</w:t>
      </w:r>
      <w:r w:rsidRPr="00441F34">
        <w:rPr>
          <w:rFonts w:ascii="Arial" w:hAnsi="Arial" w:cs="Arial"/>
          <w:noProof/>
          <w:color w:val="0000FF"/>
          <w:sz w:val="27"/>
          <w:szCs w:val="27"/>
          <w:lang w:val="fr-CA"/>
        </w:rPr>
        <w:t xml:space="preserve"> </w:t>
      </w:r>
    </w:p>
    <w:p w:rsidR="00441F34" w:rsidRPr="00441F34" w:rsidRDefault="00441F34" w:rsidP="00721FA3">
      <w:pPr>
        <w:pStyle w:val="NoSpacing"/>
        <w:rPr>
          <w:rFonts w:cstheme="minorHAnsi"/>
          <w:sz w:val="16"/>
          <w:szCs w:val="16"/>
          <w:lang w:val="fr-CA"/>
        </w:rPr>
      </w:pPr>
    </w:p>
    <w:p w:rsidR="00441F34" w:rsidRDefault="00441F34" w:rsidP="00721FA3">
      <w:pPr>
        <w:pStyle w:val="NoSpacing"/>
        <w:rPr>
          <w:rFonts w:cstheme="minorHAnsi"/>
          <w:lang w:val="fr-CA"/>
        </w:rPr>
      </w:pPr>
      <w:r>
        <w:rPr>
          <w:rFonts w:cstheme="minorHAnsi"/>
          <w:lang w:val="fr-CA"/>
        </w:rPr>
        <w:t xml:space="preserve">Troisièmement, la police et le gouvernement dans certains endroits n’ont pas ou ne renforcent pas les règles contre l’exploitation sexuelle des enfants. Ces pays en voie de développement ont tellement hâte d’utiliser le tourisme en tant que stimulus pour le développement économique qu’ils négligent les impacts néfastes.  On ignore souvent le commerce du sexe impliquant les enfants parce qu’il génère de l’argent touristique et crée des emplois pour les entreprises légitimes, y compris les hôtels, les casinos et les restaurants.   </w:t>
      </w:r>
    </w:p>
    <w:p w:rsidR="00441F34" w:rsidRPr="00441F34" w:rsidRDefault="00441F34" w:rsidP="00721FA3">
      <w:pPr>
        <w:pStyle w:val="NoSpacing"/>
        <w:rPr>
          <w:rFonts w:cstheme="minorHAnsi"/>
          <w:sz w:val="16"/>
          <w:szCs w:val="16"/>
          <w:lang w:val="fr-CA"/>
        </w:rPr>
      </w:pPr>
    </w:p>
    <w:p w:rsidR="00441F34" w:rsidRPr="00441F34" w:rsidRDefault="00441F34" w:rsidP="00721FA3">
      <w:pPr>
        <w:pStyle w:val="NoSpacing"/>
        <w:rPr>
          <w:rFonts w:ascii="Berlin Sans FB Demi" w:hAnsi="Berlin Sans FB Demi" w:cstheme="minorHAnsi"/>
          <w:sz w:val="28"/>
          <w:szCs w:val="28"/>
          <w:lang w:val="fr-CA"/>
        </w:rPr>
      </w:pPr>
      <w:r w:rsidRPr="00441F34">
        <w:rPr>
          <w:rFonts w:ascii="Berlin Sans FB Demi" w:hAnsi="Berlin Sans FB Demi" w:cstheme="minorHAnsi"/>
          <w:sz w:val="28"/>
          <w:szCs w:val="28"/>
          <w:lang w:val="fr-CA"/>
        </w:rPr>
        <w:t>Les victimes</w:t>
      </w:r>
    </w:p>
    <w:p w:rsidR="00441F34" w:rsidRPr="00441F34" w:rsidRDefault="00441F34" w:rsidP="00721FA3">
      <w:pPr>
        <w:pStyle w:val="NoSpacing"/>
        <w:rPr>
          <w:rFonts w:cstheme="minorHAnsi"/>
          <w:sz w:val="16"/>
          <w:szCs w:val="16"/>
          <w:lang w:val="fr-CA"/>
        </w:rPr>
      </w:pPr>
    </w:p>
    <w:p w:rsidR="00441F34" w:rsidRDefault="00441F34" w:rsidP="00721FA3">
      <w:pPr>
        <w:pStyle w:val="NoSpacing"/>
        <w:rPr>
          <w:rFonts w:cstheme="minorHAnsi"/>
          <w:lang w:val="fr-CA"/>
        </w:rPr>
      </w:pPr>
      <w:r>
        <w:rPr>
          <w:rFonts w:ascii="Arial" w:hAnsi="Arial" w:cs="Arial"/>
          <w:noProof/>
          <w:color w:val="2518B5"/>
          <w:sz w:val="27"/>
          <w:szCs w:val="27"/>
          <w:lang w:eastAsia="en-CA"/>
        </w:rPr>
        <w:drawing>
          <wp:anchor distT="0" distB="0" distL="114300" distR="114300" simplePos="0" relativeHeight="251662336" behindDoc="1" locked="0" layoutInCell="1" allowOverlap="1" wp14:anchorId="23FB0531" wp14:editId="7002ED5C">
            <wp:simplePos x="0" y="0"/>
            <wp:positionH relativeFrom="column">
              <wp:posOffset>4628515</wp:posOffset>
            </wp:positionH>
            <wp:positionV relativeFrom="paragraph">
              <wp:posOffset>101600</wp:posOffset>
            </wp:positionV>
            <wp:extent cx="1786890" cy="1163320"/>
            <wp:effectExtent l="0" t="0" r="3810" b="0"/>
            <wp:wrapTight wrapText="bothSides">
              <wp:wrapPolygon edited="0">
                <wp:start x="0" y="0"/>
                <wp:lineTo x="0" y="21223"/>
                <wp:lineTo x="21416" y="21223"/>
                <wp:lineTo x="21416" y="0"/>
                <wp:lineTo x="0" y="0"/>
              </wp:wrapPolygon>
            </wp:wrapTight>
            <wp:docPr id="5" name="rg_hi" descr="https://encrypted-tbn2.gstatic.com/images?q=tbn:ANd9GcQ1WGLkr2oU7vBW0ovkbroBZaDS3h5gJwacsvst9M37w1DAwB-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Q1WGLkr2oU7vBW0ovkbroBZaDS3h5gJwacsvst9M37w1DAwB-7">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689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lang w:val="fr-CA"/>
        </w:rPr>
        <w:t>La pauvreté est la raison principale que les enfants finissent au commerce du sexe.  Dans certains cas, les enfants sont séduits loin de leur famille avec les promesses d’un emploi et d’un logement. Une fois partis, ces enfants sont forcés à se prostituer.  Dans d’autres cas, la désespérance économique encourage les parents de vendre leurs enfants aux recruteurs.  Aussi, les grandes villes des pays en voie de développement ont typiquement des populations des enfants à la fugue à cause de l’abus ou de la pauvreté.  Ces enfants sont des proies faciles pour ceux qui s’impliquent dans l’industrie du sexe.</w:t>
      </w:r>
    </w:p>
    <w:p w:rsidR="00441F34" w:rsidRDefault="00441F34" w:rsidP="00721FA3">
      <w:pPr>
        <w:pStyle w:val="NoSpacing"/>
        <w:rPr>
          <w:rFonts w:cstheme="minorHAnsi"/>
          <w:lang w:val="fr-CA"/>
        </w:rPr>
      </w:pPr>
    </w:p>
    <w:p w:rsidR="00441F34" w:rsidRPr="00441F34" w:rsidRDefault="00441F34" w:rsidP="00721FA3">
      <w:pPr>
        <w:pStyle w:val="NoSpacing"/>
        <w:rPr>
          <w:rFonts w:ascii="Kristen ITC" w:hAnsi="Kristen ITC" w:cstheme="minorHAnsi"/>
          <w:b/>
          <w:sz w:val="32"/>
          <w:szCs w:val="32"/>
          <w:lang w:val="fr-CA"/>
        </w:rPr>
      </w:pPr>
      <w:r w:rsidRPr="00441F34">
        <w:rPr>
          <w:rFonts w:ascii="Kristen ITC" w:hAnsi="Kristen ITC" w:cstheme="minorHAnsi"/>
          <w:b/>
          <w:sz w:val="32"/>
          <w:szCs w:val="32"/>
          <w:lang w:val="fr-CA"/>
        </w:rPr>
        <w:t>Que faire?</w:t>
      </w:r>
    </w:p>
    <w:p w:rsidR="00441F34" w:rsidRPr="00441F34" w:rsidRDefault="00441F34" w:rsidP="00721FA3">
      <w:pPr>
        <w:pStyle w:val="NoSpacing"/>
        <w:rPr>
          <w:rFonts w:cstheme="minorHAnsi"/>
          <w:sz w:val="16"/>
          <w:szCs w:val="16"/>
          <w:lang w:val="fr-CA"/>
        </w:rPr>
      </w:pPr>
    </w:p>
    <w:p w:rsidR="00441F34" w:rsidRPr="00441F34" w:rsidRDefault="00441F34" w:rsidP="00441F34">
      <w:pPr>
        <w:pStyle w:val="NoSpacing"/>
        <w:numPr>
          <w:ilvl w:val="0"/>
          <w:numId w:val="1"/>
        </w:numPr>
        <w:rPr>
          <w:rFonts w:ascii="Arial" w:hAnsi="Arial" w:cs="Arial"/>
          <w:lang w:val="fr-CA"/>
        </w:rPr>
      </w:pPr>
      <w:r>
        <w:rPr>
          <w:rFonts w:cstheme="minorHAnsi"/>
          <w:lang w:val="fr-CA"/>
        </w:rPr>
        <w:t xml:space="preserve">Éliminer la pauvreté </w:t>
      </w:r>
    </w:p>
    <w:p w:rsidR="00441F34" w:rsidRPr="00441F34" w:rsidRDefault="00441F34" w:rsidP="00441F34">
      <w:pPr>
        <w:pStyle w:val="NoSpacing"/>
        <w:numPr>
          <w:ilvl w:val="0"/>
          <w:numId w:val="1"/>
        </w:numPr>
        <w:rPr>
          <w:rFonts w:ascii="Arial" w:hAnsi="Arial" w:cs="Arial"/>
          <w:lang w:val="fr-CA"/>
        </w:rPr>
      </w:pPr>
      <w:r>
        <w:rPr>
          <w:rFonts w:ascii="Arial" w:hAnsi="Arial" w:cs="Arial"/>
          <w:noProof/>
          <w:color w:val="2518B5"/>
          <w:sz w:val="27"/>
          <w:szCs w:val="27"/>
          <w:lang w:eastAsia="en-CA"/>
        </w:rPr>
        <w:drawing>
          <wp:anchor distT="0" distB="0" distL="114300" distR="114300" simplePos="0" relativeHeight="251661312" behindDoc="1" locked="0" layoutInCell="1" allowOverlap="1" wp14:anchorId="4DAEE745" wp14:editId="49EB2B7D">
            <wp:simplePos x="0" y="0"/>
            <wp:positionH relativeFrom="column">
              <wp:posOffset>5098415</wp:posOffset>
            </wp:positionH>
            <wp:positionV relativeFrom="paragraph">
              <wp:posOffset>177165</wp:posOffset>
            </wp:positionV>
            <wp:extent cx="1309370" cy="900430"/>
            <wp:effectExtent l="0" t="0" r="5080" b="0"/>
            <wp:wrapTight wrapText="bothSides">
              <wp:wrapPolygon edited="0">
                <wp:start x="0" y="0"/>
                <wp:lineTo x="0" y="21021"/>
                <wp:lineTo x="21370" y="21021"/>
                <wp:lineTo x="21370" y="0"/>
                <wp:lineTo x="0" y="0"/>
              </wp:wrapPolygon>
            </wp:wrapTight>
            <wp:docPr id="4" name="rg_hi" descr="https://encrypted-tbn2.gstatic.com/images?q=tbn:ANd9GcQhS_kAOpqi85reH0vtyG0shLcW8xLVmA_F2_7vCK_tQnkQPgdaZ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QhS_kAOpqi85reH0vtyG0shLcW8xLVmA_F2_7vCK_tQnkQPgdaZA">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937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lang w:val="fr-CA"/>
        </w:rPr>
        <w:t>Améliorer les systèmes médicaux et les systèmes d’éducation pour que les enfants puissent grandir et devenir fort et en bonne santé pour avoir les habilités nécessaires afin de chercher un bon emploi</w:t>
      </w:r>
    </w:p>
    <w:p w:rsidR="00441F34" w:rsidRDefault="00441F34" w:rsidP="00441F34">
      <w:pPr>
        <w:pStyle w:val="NoSpacing"/>
        <w:numPr>
          <w:ilvl w:val="0"/>
          <w:numId w:val="1"/>
        </w:numPr>
        <w:rPr>
          <w:rFonts w:cstheme="minorHAnsi"/>
          <w:lang w:val="fr-CA"/>
        </w:rPr>
      </w:pPr>
      <w:r w:rsidRPr="00441F34">
        <w:rPr>
          <w:rFonts w:cstheme="minorHAnsi"/>
          <w:lang w:val="fr-CA"/>
        </w:rPr>
        <w:t>Rendre illégal le commerce du sexe impliquant les enfants</w:t>
      </w:r>
    </w:p>
    <w:p w:rsidR="00441F34" w:rsidRDefault="00441F34" w:rsidP="00441F34">
      <w:pPr>
        <w:pStyle w:val="NoSpacing"/>
        <w:numPr>
          <w:ilvl w:val="0"/>
          <w:numId w:val="1"/>
        </w:numPr>
        <w:rPr>
          <w:rFonts w:cstheme="minorHAnsi"/>
          <w:lang w:val="fr-CA"/>
        </w:rPr>
      </w:pPr>
      <w:r>
        <w:rPr>
          <w:rFonts w:cstheme="minorHAnsi"/>
          <w:lang w:val="fr-CA"/>
        </w:rPr>
        <w:t>Ayez des lois extraterritoriales où les prédateurs reçoivent du temps en prison pour les actes criminels commis à l’étranger.</w:t>
      </w:r>
    </w:p>
    <w:p w:rsidR="00441F34" w:rsidRDefault="00441F34" w:rsidP="00441F34">
      <w:pPr>
        <w:pStyle w:val="NoSpacing"/>
        <w:numPr>
          <w:ilvl w:val="0"/>
          <w:numId w:val="1"/>
        </w:numPr>
        <w:rPr>
          <w:rFonts w:cstheme="minorHAnsi"/>
          <w:lang w:val="fr-CA"/>
        </w:rPr>
      </w:pPr>
      <w:r>
        <w:rPr>
          <w:rFonts w:ascii="Arial" w:hAnsi="Arial" w:cs="Arial"/>
          <w:noProof/>
          <w:sz w:val="20"/>
          <w:szCs w:val="20"/>
          <w:lang w:eastAsia="en-CA"/>
        </w:rPr>
        <w:drawing>
          <wp:anchor distT="0" distB="0" distL="114300" distR="114300" simplePos="0" relativeHeight="251663360" behindDoc="1" locked="0" layoutInCell="1" allowOverlap="1" wp14:anchorId="2BE137DE" wp14:editId="7A28FDB0">
            <wp:simplePos x="0" y="0"/>
            <wp:positionH relativeFrom="column">
              <wp:posOffset>1476490</wp:posOffset>
            </wp:positionH>
            <wp:positionV relativeFrom="paragraph">
              <wp:posOffset>630555</wp:posOffset>
            </wp:positionV>
            <wp:extent cx="3467943" cy="2161309"/>
            <wp:effectExtent l="0" t="0" r="0" b="0"/>
            <wp:wrapNone/>
            <wp:docPr id="6" name="il_fi" descr="http://www.seattleglobalist.com/wp-content/uploads/2013/06/SexTourism_HowToFight-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eattleglobalist.com/wp-content/uploads/2013/06/SexTourism_HowToFight-2-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67943" cy="21613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lang w:val="fr-CA"/>
        </w:rPr>
        <w:t xml:space="preserve">Informer les membres de l’industrie du tourisme pour qu’ils puissent identifier où ce commerce se passe et le signaler aux autorités. </w:t>
      </w:r>
    </w:p>
    <w:p w:rsidR="002F2DD8" w:rsidRDefault="002F2DD8" w:rsidP="002F2DD8">
      <w:pPr>
        <w:pStyle w:val="NoSpacing"/>
        <w:rPr>
          <w:rFonts w:cstheme="minorHAnsi"/>
          <w:lang w:val="fr-CA"/>
        </w:rPr>
      </w:pPr>
    </w:p>
    <w:p w:rsidR="002F2DD8" w:rsidRDefault="002F2DD8" w:rsidP="002F2DD8">
      <w:pPr>
        <w:pStyle w:val="NoSpacing"/>
        <w:rPr>
          <w:rFonts w:cstheme="minorHAnsi"/>
          <w:lang w:val="fr-CA"/>
        </w:rPr>
      </w:pPr>
    </w:p>
    <w:p w:rsidR="002F2DD8" w:rsidRDefault="002F2DD8" w:rsidP="002F2DD8">
      <w:pPr>
        <w:pStyle w:val="NoSpacing"/>
        <w:rPr>
          <w:rFonts w:cstheme="minorHAnsi"/>
          <w:lang w:val="fr-CA"/>
        </w:rPr>
      </w:pPr>
    </w:p>
    <w:p w:rsidR="002F2DD8" w:rsidRDefault="002F2DD8" w:rsidP="002F2DD8">
      <w:pPr>
        <w:pStyle w:val="NoSpacing"/>
        <w:rPr>
          <w:rFonts w:cstheme="minorHAnsi"/>
          <w:lang w:val="fr-CA"/>
        </w:rPr>
      </w:pPr>
    </w:p>
    <w:p w:rsidR="002F2DD8" w:rsidRDefault="002F2DD8" w:rsidP="002F2DD8">
      <w:pPr>
        <w:pStyle w:val="NoSpacing"/>
        <w:rPr>
          <w:rFonts w:cstheme="minorHAnsi"/>
          <w:lang w:val="fr-CA"/>
        </w:rPr>
      </w:pPr>
    </w:p>
    <w:p w:rsidR="002F2DD8" w:rsidRDefault="002F2DD8" w:rsidP="002F2DD8">
      <w:pPr>
        <w:pStyle w:val="NoSpacing"/>
        <w:rPr>
          <w:rFonts w:cstheme="minorHAnsi"/>
          <w:lang w:val="fr-CA"/>
        </w:rPr>
      </w:pPr>
    </w:p>
    <w:p w:rsidR="002F2DD8" w:rsidRDefault="002F2DD8" w:rsidP="002F2DD8">
      <w:pPr>
        <w:pStyle w:val="NoSpacing"/>
        <w:rPr>
          <w:rFonts w:cstheme="minorHAnsi"/>
          <w:lang w:val="fr-CA"/>
        </w:rPr>
      </w:pPr>
    </w:p>
    <w:p w:rsidR="002F2DD8" w:rsidRDefault="002F2DD8" w:rsidP="002F2DD8">
      <w:pPr>
        <w:pStyle w:val="NoSpacing"/>
        <w:rPr>
          <w:rFonts w:cstheme="minorHAnsi"/>
          <w:lang w:val="fr-CA"/>
        </w:rPr>
      </w:pPr>
    </w:p>
    <w:p w:rsidR="002F2DD8" w:rsidRDefault="002F2DD8" w:rsidP="002F2DD8">
      <w:pPr>
        <w:pStyle w:val="NoSpacing"/>
        <w:rPr>
          <w:rFonts w:cstheme="minorHAnsi"/>
          <w:lang w:val="fr-CA"/>
        </w:rPr>
      </w:pPr>
    </w:p>
    <w:p w:rsidR="002F2DD8" w:rsidRDefault="002F2DD8" w:rsidP="002F2DD8">
      <w:pPr>
        <w:pStyle w:val="NoSpacing"/>
        <w:rPr>
          <w:rFonts w:cstheme="minorHAnsi"/>
          <w:lang w:val="fr-CA"/>
        </w:rPr>
      </w:pPr>
    </w:p>
    <w:p w:rsidR="002F2DD8" w:rsidRDefault="002F2DD8" w:rsidP="002F2DD8">
      <w:pPr>
        <w:pStyle w:val="NoSpacing"/>
        <w:rPr>
          <w:rFonts w:cstheme="minorHAnsi"/>
          <w:lang w:val="fr-CA"/>
        </w:rPr>
      </w:pPr>
    </w:p>
    <w:p w:rsidR="002F2DD8" w:rsidRDefault="002F2DD8" w:rsidP="002F2DD8">
      <w:pPr>
        <w:pStyle w:val="NoSpacing"/>
        <w:rPr>
          <w:rFonts w:cstheme="minorHAnsi"/>
          <w:lang w:val="fr-CA"/>
        </w:rPr>
      </w:pPr>
    </w:p>
    <w:p w:rsidR="002F2DD8" w:rsidRDefault="002F2DD8" w:rsidP="002F2DD8">
      <w:pPr>
        <w:pStyle w:val="NoSpacing"/>
        <w:rPr>
          <w:rFonts w:cstheme="minorHAnsi"/>
          <w:lang w:val="fr-CA"/>
        </w:rPr>
      </w:pPr>
    </w:p>
    <w:p w:rsidR="002F2DD8" w:rsidRPr="00BA5FA6" w:rsidRDefault="002F2DD8" w:rsidP="002F2DD8">
      <w:pPr>
        <w:spacing w:before="240" w:after="60" w:line="240" w:lineRule="auto"/>
        <w:outlineLvl w:val="1"/>
        <w:rPr>
          <w:rFonts w:ascii="Times New Roman" w:eastAsia="Times New Roman" w:hAnsi="Times New Roman" w:cs="Times New Roman"/>
          <w:b/>
          <w:bCs/>
          <w:sz w:val="48"/>
          <w:szCs w:val="48"/>
          <w:lang w:val="fr-CA"/>
        </w:rPr>
      </w:pPr>
      <w:r w:rsidRPr="00BA5FA6">
        <w:rPr>
          <w:rFonts w:ascii="Arial" w:hAnsi="Arial" w:cs="Arial"/>
          <w:noProof/>
          <w:sz w:val="48"/>
          <w:szCs w:val="48"/>
          <w:lang w:eastAsia="en-CA"/>
        </w:rPr>
        <w:lastRenderedPageBreak/>
        <w:drawing>
          <wp:anchor distT="0" distB="0" distL="114300" distR="114300" simplePos="0" relativeHeight="251667456" behindDoc="1" locked="0" layoutInCell="1" allowOverlap="1" wp14:anchorId="40E66572" wp14:editId="61CEA306">
            <wp:simplePos x="0" y="0"/>
            <wp:positionH relativeFrom="column">
              <wp:posOffset>3957955</wp:posOffset>
            </wp:positionH>
            <wp:positionV relativeFrom="paragraph">
              <wp:posOffset>-42545</wp:posOffset>
            </wp:positionV>
            <wp:extent cx="1139825" cy="878840"/>
            <wp:effectExtent l="0" t="0" r="3175" b="0"/>
            <wp:wrapTight wrapText="bothSides">
              <wp:wrapPolygon edited="0">
                <wp:start x="0" y="0"/>
                <wp:lineTo x="0" y="21069"/>
                <wp:lineTo x="21299" y="21069"/>
                <wp:lineTo x="21299" y="0"/>
                <wp:lineTo x="0" y="0"/>
              </wp:wrapPolygon>
            </wp:wrapTight>
            <wp:docPr id="7" name="il_fi" descr="http://www.graphicsfactory.com/clip-art/image_files/tn_image/7/714847-tn_handcuff7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raphicsfactory.com/clip-art/image_files/tn_image/7/714847-tn_handcuff70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9825"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5FA6">
        <w:rPr>
          <w:rFonts w:ascii="Times New Roman" w:eastAsia="Times New Roman" w:hAnsi="Times New Roman" w:cs="Times New Roman"/>
          <w:b/>
          <w:bCs/>
          <w:sz w:val="48"/>
          <w:szCs w:val="48"/>
          <w:lang w:val="fr-FR"/>
        </w:rPr>
        <w:t>C'est un crime au Canada</w:t>
      </w:r>
    </w:p>
    <w:p w:rsidR="002F2DD8" w:rsidRPr="00E41851" w:rsidRDefault="002F2DD8" w:rsidP="002F2DD8">
      <w:pPr>
        <w:spacing w:before="100" w:beforeAutospacing="1" w:after="100" w:afterAutospacing="1" w:line="240" w:lineRule="auto"/>
        <w:rPr>
          <w:rFonts w:ascii="Times New Roman" w:eastAsia="Times New Roman" w:hAnsi="Times New Roman" w:cs="Times New Roman"/>
          <w:lang w:val="fr-FR"/>
        </w:rPr>
      </w:pPr>
      <w:r w:rsidRPr="00E41851">
        <w:rPr>
          <w:rFonts w:ascii="Times New Roman" w:eastAsia="Times New Roman" w:hAnsi="Times New Roman" w:cs="Times New Roman"/>
          <w:lang w:val="fr-FR"/>
        </w:rPr>
        <w:t>Abuser sexuellement d’un enfant ou l’exploiter sexuellement est un acte criminel partout dans le monde. La plupart des pays étrangers appliquent vigoureusement les lois nationales en vigueur pour lutter contre l’exploitation sexuelle des enfants par des visiteurs étrangers sur leur territoire. Des peines sévères, comme de longues peines d’emprisonnement et, dans certains pays, la condamnation à mort, sont imposées aux contrevenants qui exploitent sexuellement des enfants.</w:t>
      </w:r>
    </w:p>
    <w:p w:rsidR="002F2DD8" w:rsidRPr="00E41851" w:rsidRDefault="002F2DD8" w:rsidP="002F2DD8">
      <w:pPr>
        <w:spacing w:before="100" w:beforeAutospacing="1" w:after="100" w:afterAutospacing="1" w:line="240" w:lineRule="auto"/>
        <w:rPr>
          <w:rFonts w:ascii="Times New Roman" w:eastAsia="Times New Roman" w:hAnsi="Times New Roman" w:cs="Times New Roman"/>
          <w:lang w:val="fr-FR"/>
        </w:rPr>
      </w:pPr>
      <w:r w:rsidRPr="00E41851">
        <w:rPr>
          <w:rFonts w:ascii="Times New Roman" w:eastAsia="Times New Roman" w:hAnsi="Times New Roman" w:cs="Times New Roman"/>
          <w:lang w:val="fr-FR"/>
        </w:rPr>
        <w:t>Au Canada, il est illégal de participer à des activités sexuelles interdites avec des enfants qui n’ont pas encore atteint l’âge de consentement. Ces interdictions comprennent toute activité sexuelle, des attouchements aux rapports sexuels. La loi interdit également :</w:t>
      </w:r>
    </w:p>
    <w:p w:rsidR="002F2DD8" w:rsidRPr="00E41851" w:rsidRDefault="002F2DD8" w:rsidP="002F2DD8">
      <w:pPr>
        <w:numPr>
          <w:ilvl w:val="0"/>
          <w:numId w:val="2"/>
        </w:numPr>
        <w:spacing w:before="100" w:beforeAutospacing="1" w:after="100" w:afterAutospacing="1" w:line="240" w:lineRule="auto"/>
        <w:rPr>
          <w:rFonts w:ascii="Times New Roman" w:eastAsia="Times New Roman" w:hAnsi="Times New Roman" w:cs="Times New Roman"/>
          <w:lang w:val="fr-FR"/>
        </w:rPr>
      </w:pPr>
      <w:r w:rsidRPr="00E41851">
        <w:rPr>
          <w:rFonts w:ascii="Times New Roman" w:eastAsia="Times New Roman" w:hAnsi="Times New Roman" w:cs="Times New Roman"/>
          <w:lang w:val="fr-FR"/>
        </w:rPr>
        <w:t>de posséder, de créer, de distribuer, de rendre disponible, de transmettre, de vendre, d’importer ou d’exporter de la pornographie juvénile ou d’y accéder.</w:t>
      </w:r>
    </w:p>
    <w:p w:rsidR="002F2DD8" w:rsidRPr="00E41851" w:rsidRDefault="002F2DD8" w:rsidP="002F2DD8">
      <w:pPr>
        <w:numPr>
          <w:ilvl w:val="0"/>
          <w:numId w:val="2"/>
        </w:numPr>
        <w:spacing w:before="100" w:beforeAutospacing="1" w:after="100" w:afterAutospacing="1" w:line="240" w:lineRule="auto"/>
        <w:rPr>
          <w:rFonts w:ascii="Times New Roman" w:eastAsia="Times New Roman" w:hAnsi="Times New Roman" w:cs="Times New Roman"/>
          <w:lang w:val="fr-FR"/>
        </w:rPr>
      </w:pPr>
      <w:r w:rsidRPr="00E41851">
        <w:rPr>
          <w:rFonts w:ascii="Times New Roman" w:eastAsia="Times New Roman" w:hAnsi="Times New Roman" w:cs="Times New Roman"/>
          <w:lang w:val="fr-FR"/>
        </w:rPr>
        <w:t>L’obtention, moyennant rétribution, des services sexuels d'une jeune personne ou la communication avec quiconque en vue d'obtenir, moyennant rétribution, de tels services (c'est-à-dire la prostitution juvénile);</w:t>
      </w:r>
    </w:p>
    <w:p w:rsidR="002F2DD8" w:rsidRPr="00E41851" w:rsidRDefault="002F2DD8" w:rsidP="002F2DD8">
      <w:pPr>
        <w:numPr>
          <w:ilvl w:val="0"/>
          <w:numId w:val="2"/>
        </w:numPr>
        <w:spacing w:before="100" w:beforeAutospacing="1" w:after="100" w:afterAutospacing="1" w:line="240" w:lineRule="auto"/>
        <w:rPr>
          <w:rFonts w:ascii="Times New Roman" w:eastAsia="Times New Roman" w:hAnsi="Times New Roman" w:cs="Times New Roman"/>
          <w:lang w:val="fr-FR"/>
        </w:rPr>
      </w:pPr>
      <w:r w:rsidRPr="00E41851">
        <w:rPr>
          <w:rFonts w:ascii="Times New Roman" w:eastAsia="Times New Roman" w:hAnsi="Times New Roman" w:cs="Times New Roman"/>
          <w:lang w:val="fr-FR"/>
        </w:rPr>
        <w:t>l’inceste</w:t>
      </w:r>
    </w:p>
    <w:p w:rsidR="002F2DD8" w:rsidRPr="00E41851" w:rsidRDefault="002F2DD8" w:rsidP="002F2DD8">
      <w:pPr>
        <w:numPr>
          <w:ilvl w:val="0"/>
          <w:numId w:val="2"/>
        </w:numPr>
        <w:spacing w:before="100" w:beforeAutospacing="1" w:after="100" w:afterAutospacing="1" w:line="240" w:lineRule="auto"/>
        <w:rPr>
          <w:rFonts w:ascii="Times New Roman" w:eastAsia="Times New Roman" w:hAnsi="Times New Roman" w:cs="Times New Roman"/>
          <w:lang w:val="fr-FR"/>
        </w:rPr>
      </w:pPr>
      <w:r w:rsidRPr="00E41851">
        <w:rPr>
          <w:rFonts w:ascii="Times New Roman" w:eastAsia="Times New Roman" w:hAnsi="Times New Roman" w:cs="Times New Roman"/>
          <w:lang w:val="fr-FR"/>
        </w:rPr>
        <w:t>la bestialité en présence d'un enfant ou la participation d'un enfant à un tel acte;</w:t>
      </w:r>
    </w:p>
    <w:p w:rsidR="002F2DD8" w:rsidRPr="00E41851" w:rsidRDefault="002F2DD8" w:rsidP="002F2DD8">
      <w:pPr>
        <w:numPr>
          <w:ilvl w:val="0"/>
          <w:numId w:val="2"/>
        </w:numPr>
        <w:spacing w:before="100" w:beforeAutospacing="1" w:after="100" w:afterAutospacing="1" w:line="240" w:lineRule="auto"/>
        <w:rPr>
          <w:rFonts w:ascii="Times New Roman" w:eastAsia="Times New Roman" w:hAnsi="Times New Roman" w:cs="Times New Roman"/>
          <w:lang w:val="fr-FR"/>
        </w:rPr>
      </w:pPr>
      <w:r w:rsidRPr="00E41851">
        <w:rPr>
          <w:rFonts w:ascii="Times New Roman" w:eastAsia="Times New Roman" w:hAnsi="Times New Roman" w:cs="Times New Roman"/>
          <w:lang w:val="fr-FR"/>
        </w:rPr>
        <w:t>l'exhibition d'organes génitaux, à des fins d'ordre sexuel, devant un enfant. </w:t>
      </w:r>
    </w:p>
    <w:p w:rsidR="002F2DD8" w:rsidRPr="00E41851" w:rsidRDefault="002F2DD8" w:rsidP="002F2DD8">
      <w:pPr>
        <w:spacing w:before="100" w:beforeAutospacing="1" w:after="100" w:afterAutospacing="1" w:line="240" w:lineRule="auto"/>
        <w:rPr>
          <w:rFonts w:ascii="Times New Roman" w:eastAsia="Times New Roman" w:hAnsi="Times New Roman" w:cs="Times New Roman"/>
          <w:lang w:val="fr-FR"/>
        </w:rPr>
      </w:pPr>
      <w:r w:rsidRPr="00E41851">
        <w:rPr>
          <w:rFonts w:ascii="Times New Roman" w:eastAsia="Times New Roman" w:hAnsi="Times New Roman" w:cs="Times New Roman"/>
          <w:lang w:val="fr-FR"/>
        </w:rPr>
        <w:t>L’âge légal du consentement est de 18 ans pour toute activité sexuelle où intervient la prostitution, la pornographie ou toute relation de confiance, d’autorité ou de dépendance, ou toute autre situation où la jeune personne est exploitée. L’âge légal pour consentir à toute autre activité sexuelle est de 16 ans.</w:t>
      </w:r>
    </w:p>
    <w:p w:rsidR="002F2DD8" w:rsidRPr="00E41851" w:rsidRDefault="002F2DD8" w:rsidP="002F2DD8">
      <w:pPr>
        <w:spacing w:before="100" w:beforeAutospacing="1" w:after="100" w:afterAutospacing="1" w:line="240" w:lineRule="auto"/>
        <w:rPr>
          <w:rFonts w:ascii="Times New Roman" w:eastAsia="Times New Roman" w:hAnsi="Times New Roman" w:cs="Times New Roman"/>
          <w:lang w:val="fr-FR"/>
        </w:rPr>
      </w:pPr>
      <w:r w:rsidRPr="00E41851">
        <w:rPr>
          <w:rFonts w:ascii="Times New Roman" w:eastAsia="Times New Roman" w:hAnsi="Times New Roman" w:cs="Times New Roman"/>
          <w:lang w:val="fr-FR"/>
        </w:rPr>
        <w:t>Au Canada, les condamnations s’accompagnent de peines sévères pouvant aller jusqu’à 14 ans d’emprisonnement ainsi que de peines d’emprisonnement minimales obligatoires.</w:t>
      </w:r>
    </w:p>
    <w:p w:rsidR="002F2DD8" w:rsidRPr="00E41851" w:rsidRDefault="002F2DD8" w:rsidP="002F2DD8">
      <w:pPr>
        <w:spacing w:before="100" w:beforeAutospacing="1" w:after="100" w:afterAutospacing="1" w:line="240" w:lineRule="auto"/>
        <w:rPr>
          <w:rFonts w:ascii="Times New Roman" w:eastAsia="Times New Roman" w:hAnsi="Times New Roman" w:cs="Times New Roman"/>
          <w:lang w:val="fr-FR"/>
        </w:rPr>
      </w:pPr>
      <w:r w:rsidRPr="00E41851">
        <w:rPr>
          <w:rFonts w:ascii="Times New Roman" w:eastAsia="Times New Roman" w:hAnsi="Times New Roman" w:cs="Times New Roman"/>
          <w:lang w:val="fr-FR"/>
        </w:rPr>
        <w:t>Les citoyens canadiens et les résidents permanents du Canada qui participent à l’une de ces activités sexuelles interdites impliquant un enfant dans un pays étranger peuvent également être accusés et poursuivis au Canada pour des infractions liées au tourisme sexuel impliquant des enfants dans les cas où ils ne sont pas condamnés pour ces infractions dans le pays en question.</w:t>
      </w:r>
    </w:p>
    <w:p w:rsidR="002F2DD8" w:rsidRPr="00E41851" w:rsidRDefault="002F2DD8" w:rsidP="002F2DD8">
      <w:pPr>
        <w:spacing w:before="100" w:beforeAutospacing="1" w:after="100" w:afterAutospacing="1" w:line="240" w:lineRule="auto"/>
        <w:rPr>
          <w:rFonts w:ascii="Times New Roman" w:eastAsia="Times New Roman" w:hAnsi="Times New Roman" w:cs="Times New Roman"/>
          <w:lang w:val="fr-FR"/>
        </w:rPr>
      </w:pPr>
      <w:r w:rsidRPr="00E41851">
        <w:rPr>
          <w:rFonts w:ascii="Times New Roman" w:eastAsia="Times New Roman" w:hAnsi="Times New Roman" w:cs="Times New Roman"/>
          <w:lang w:val="fr-FR"/>
        </w:rPr>
        <w:t xml:space="preserve">Le </w:t>
      </w:r>
      <w:r w:rsidRPr="00E41851">
        <w:rPr>
          <w:rFonts w:ascii="Times New Roman" w:eastAsia="Times New Roman" w:hAnsi="Times New Roman" w:cs="Times New Roman"/>
          <w:i/>
          <w:iCs/>
          <w:lang w:val="fr-FR"/>
        </w:rPr>
        <w:t>Code criminel</w:t>
      </w:r>
      <w:r w:rsidRPr="00E41851">
        <w:rPr>
          <w:rFonts w:ascii="Times New Roman" w:eastAsia="Times New Roman" w:hAnsi="Times New Roman" w:cs="Times New Roman"/>
          <w:lang w:val="fr-FR"/>
        </w:rPr>
        <w:t xml:space="preserve"> du Canada interdit expressément le tourisme sexuel impliquant des enfants depuis le 26 mai 1997. De nombreux pays ont également adopté des lois similaires contre le tourisme sexuel impliquant des enfants.</w:t>
      </w:r>
    </w:p>
    <w:p w:rsidR="002F2DD8" w:rsidRPr="00E41851" w:rsidRDefault="002F2DD8" w:rsidP="002F2DD8">
      <w:pPr>
        <w:spacing w:before="100" w:beforeAutospacing="1" w:after="100" w:afterAutospacing="1" w:line="240" w:lineRule="auto"/>
        <w:rPr>
          <w:rFonts w:ascii="Times New Roman" w:eastAsia="Times New Roman" w:hAnsi="Times New Roman" w:cs="Times New Roman"/>
          <w:lang w:val="fr-FR"/>
        </w:rPr>
      </w:pPr>
      <w:r w:rsidRPr="00E41851">
        <w:rPr>
          <w:rFonts w:ascii="Times New Roman" w:eastAsia="Times New Roman" w:hAnsi="Times New Roman" w:cs="Times New Roman"/>
          <w:lang w:val="fr-FR"/>
        </w:rPr>
        <w:t xml:space="preserve">Vous trouverez plus d’information sur ces dispositions et sur d'autres dispositions connexes du </w:t>
      </w:r>
      <w:r w:rsidRPr="00E41851">
        <w:rPr>
          <w:rFonts w:ascii="Times New Roman" w:eastAsia="Times New Roman" w:hAnsi="Times New Roman" w:cs="Times New Roman"/>
          <w:i/>
          <w:iCs/>
          <w:lang w:val="fr-FR"/>
        </w:rPr>
        <w:t>Code criminel</w:t>
      </w:r>
      <w:r w:rsidRPr="00E41851">
        <w:rPr>
          <w:rFonts w:ascii="Times New Roman" w:eastAsia="Times New Roman" w:hAnsi="Times New Roman" w:cs="Times New Roman"/>
          <w:lang w:val="fr-FR"/>
        </w:rPr>
        <w:t xml:space="preserve"> sur le site Web du </w:t>
      </w:r>
      <w:hyperlink r:id="rId17" w:history="1">
        <w:r w:rsidRPr="00E41851">
          <w:rPr>
            <w:rFonts w:ascii="Times New Roman" w:eastAsia="Times New Roman" w:hAnsi="Times New Roman" w:cs="Times New Roman"/>
            <w:lang w:val="fr-FR"/>
          </w:rPr>
          <w:t>ministère de la Justice du Canada</w:t>
        </w:r>
      </w:hyperlink>
      <w:r w:rsidRPr="00E41851">
        <w:rPr>
          <w:rFonts w:ascii="Times New Roman" w:eastAsia="Times New Roman" w:hAnsi="Times New Roman" w:cs="Times New Roman"/>
          <w:lang w:val="fr-FR"/>
        </w:rPr>
        <w:t>.</w:t>
      </w:r>
    </w:p>
    <w:p w:rsidR="002F2DD8" w:rsidRPr="00E41851" w:rsidRDefault="002F2DD8" w:rsidP="002F2DD8">
      <w:pPr>
        <w:spacing w:before="240" w:after="60" w:line="240" w:lineRule="auto"/>
        <w:outlineLvl w:val="1"/>
        <w:rPr>
          <w:rFonts w:ascii="Times New Roman" w:eastAsia="Times New Roman" w:hAnsi="Times New Roman" w:cs="Times New Roman"/>
          <w:b/>
          <w:bCs/>
          <w:sz w:val="29"/>
          <w:szCs w:val="29"/>
          <w:lang w:val="fr-FR"/>
        </w:rPr>
      </w:pPr>
      <w:r w:rsidRPr="00E41851">
        <w:rPr>
          <w:rFonts w:ascii="Times New Roman" w:eastAsia="Times New Roman" w:hAnsi="Times New Roman" w:cs="Times New Roman"/>
          <w:b/>
          <w:bCs/>
          <w:sz w:val="29"/>
          <w:szCs w:val="29"/>
          <w:lang w:val="fr-FR"/>
        </w:rPr>
        <w:t>Obligations imposées aux délinquants sexuels condamnés à l’étranger</w:t>
      </w:r>
    </w:p>
    <w:p w:rsidR="002F2DD8" w:rsidRPr="00441F34" w:rsidRDefault="002F2DD8" w:rsidP="002F2DD8">
      <w:pPr>
        <w:spacing w:before="100" w:beforeAutospacing="1" w:after="100" w:afterAutospacing="1" w:line="240" w:lineRule="auto"/>
        <w:rPr>
          <w:rFonts w:cstheme="minorHAnsi"/>
          <w:lang w:val="fr-CA"/>
        </w:rPr>
      </w:pPr>
      <w:r w:rsidRPr="00E41851">
        <w:rPr>
          <w:rFonts w:ascii="Times New Roman" w:eastAsia="Times New Roman" w:hAnsi="Times New Roman" w:cs="Times New Roman"/>
          <w:lang w:val="fr-FR"/>
        </w:rPr>
        <w:t xml:space="preserve">Le </w:t>
      </w:r>
      <w:hyperlink r:id="rId18" w:history="1">
        <w:r w:rsidRPr="00E41851">
          <w:rPr>
            <w:rFonts w:ascii="Times New Roman" w:eastAsia="Times New Roman" w:hAnsi="Times New Roman" w:cs="Times New Roman"/>
            <w:lang w:val="fr-FR"/>
          </w:rPr>
          <w:t>Code criminel</w:t>
        </w:r>
      </w:hyperlink>
      <w:r w:rsidRPr="00E41851">
        <w:rPr>
          <w:rFonts w:ascii="Times New Roman" w:eastAsia="Times New Roman" w:hAnsi="Times New Roman" w:cs="Times New Roman"/>
          <w:lang w:val="fr-FR"/>
        </w:rPr>
        <w:t xml:space="preserve"> du Canada prévoit que les personnes qui ont été reconnues coupables d’une infraction sexuelle dans un autre pays et relâchées par ce pays doivent fournir les renseignements suivants aux services de police locaux dans les sept jours suivant leur arrivée au Canada : leur nom, leur date de naissance, leur sexe, leur adresse au Canada et la nature de la déclaration de culpabilité ou de l’infraction. Elles doivent également communiquer tout changement d’adresse aux services de police dans un délai de sept jours. Ces personnes doivent fournir ces renseignements de manière à ce que le procureur général ou le ministre de la Justice de la province ou du territoire puisse prendre une décision concernant leur inscription au </w:t>
      </w:r>
      <w:hyperlink r:id="rId19" w:history="1">
        <w:r w:rsidRPr="00E41851">
          <w:rPr>
            <w:rFonts w:ascii="Times New Roman" w:eastAsia="Times New Roman" w:hAnsi="Times New Roman" w:cs="Times New Roman"/>
            <w:lang w:val="fr-FR"/>
          </w:rPr>
          <w:t>Registre national des délinquants sexuels</w:t>
        </w:r>
      </w:hyperlink>
      <w:r w:rsidRPr="00E41851">
        <w:rPr>
          <w:rFonts w:ascii="Times New Roman" w:eastAsia="Times New Roman" w:hAnsi="Times New Roman" w:cs="Times New Roman"/>
          <w:lang w:val="fr-FR"/>
        </w:rPr>
        <w:t xml:space="preserve"> et leur respect de la </w:t>
      </w:r>
      <w:hyperlink r:id="rId20" w:history="1">
        <w:r w:rsidRPr="00E41851">
          <w:rPr>
            <w:rFonts w:ascii="Times New Roman" w:eastAsia="Times New Roman" w:hAnsi="Times New Roman" w:cs="Times New Roman"/>
            <w:i/>
            <w:iCs/>
            <w:lang w:val="fr-FR"/>
          </w:rPr>
          <w:t>Loi sur l’enregistrement de renseignements sur les délinquants sexuels</w:t>
        </w:r>
      </w:hyperlink>
      <w:r w:rsidRPr="00E41851">
        <w:rPr>
          <w:rFonts w:ascii="Times New Roman" w:eastAsia="Times New Roman" w:hAnsi="Times New Roman" w:cs="Times New Roman"/>
          <w:lang w:val="fr-FR"/>
        </w:rPr>
        <w:t xml:space="preserve">. Toute personne qui omet de fournir cette information peut faire l’objet d’une poursuite criminelle. On peut obtenir plus d’information sur le Registre national des délinquants sexuels auprès de </w:t>
      </w:r>
      <w:hyperlink r:id="rId21" w:history="1">
        <w:r w:rsidRPr="00E41851">
          <w:rPr>
            <w:rFonts w:ascii="Times New Roman" w:eastAsia="Times New Roman" w:hAnsi="Times New Roman" w:cs="Times New Roman"/>
            <w:lang w:val="fr-FR"/>
          </w:rPr>
          <w:t>Sécurité publique Canada</w:t>
        </w:r>
      </w:hyperlink>
      <w:r w:rsidRPr="00E41851">
        <w:rPr>
          <w:rFonts w:ascii="Times New Roman" w:eastAsia="Times New Roman" w:hAnsi="Times New Roman" w:cs="Times New Roman"/>
          <w:lang w:val="fr-FR"/>
        </w:rPr>
        <w:t xml:space="preserve"> ou de la </w:t>
      </w:r>
      <w:hyperlink r:id="rId22" w:history="1">
        <w:r w:rsidRPr="00E41851">
          <w:rPr>
            <w:rFonts w:ascii="Times New Roman" w:eastAsia="Times New Roman" w:hAnsi="Times New Roman" w:cs="Times New Roman"/>
            <w:lang w:val="fr-FR"/>
          </w:rPr>
          <w:t>Gendarmerie royale du Canada</w:t>
        </w:r>
      </w:hyperlink>
      <w:r w:rsidRPr="00E41851">
        <w:rPr>
          <w:rFonts w:ascii="Times New Roman" w:eastAsia="Times New Roman" w:hAnsi="Times New Roman" w:cs="Times New Roman"/>
          <w:lang w:val="fr-FR"/>
        </w:rPr>
        <w:t>.</w:t>
      </w:r>
      <w:bookmarkStart w:id="0" w:name="_GoBack"/>
      <w:bookmarkEnd w:id="0"/>
    </w:p>
    <w:sectPr w:rsidR="002F2DD8" w:rsidRPr="00441F34" w:rsidSect="00441F34">
      <w:pgSz w:w="12240" w:h="15840"/>
      <w:pgMar w:top="1021" w:right="1021" w:bottom="1021" w:left="1134"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D3D93"/>
    <w:multiLevelType w:val="hybridMultilevel"/>
    <w:tmpl w:val="EBC8F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0573209"/>
    <w:multiLevelType w:val="multilevel"/>
    <w:tmpl w:val="6196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A3"/>
    <w:rsid w:val="002A32F3"/>
    <w:rsid w:val="002F2DD8"/>
    <w:rsid w:val="00441F34"/>
    <w:rsid w:val="00721FA3"/>
    <w:rsid w:val="00926195"/>
    <w:rsid w:val="00F9498F"/>
    <w:rsid w:val="00FB5EC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FA3"/>
    <w:pPr>
      <w:spacing w:after="0" w:line="240" w:lineRule="auto"/>
    </w:pPr>
  </w:style>
  <w:style w:type="paragraph" w:customStyle="1" w:styleId="DecimalAligned">
    <w:name w:val="Decimal Aligned"/>
    <w:basedOn w:val="Normal"/>
    <w:uiPriority w:val="40"/>
    <w:qFormat/>
    <w:rsid w:val="00721FA3"/>
    <w:pPr>
      <w:tabs>
        <w:tab w:val="decimal" w:pos="360"/>
      </w:tabs>
    </w:pPr>
    <w:rPr>
      <w:rFonts w:eastAsiaTheme="minorHAnsi"/>
      <w:lang w:val="en-US"/>
    </w:rPr>
  </w:style>
  <w:style w:type="paragraph" w:styleId="FootnoteText">
    <w:name w:val="footnote text"/>
    <w:basedOn w:val="Normal"/>
    <w:link w:val="FootnoteTextChar"/>
    <w:uiPriority w:val="99"/>
    <w:unhideWhenUsed/>
    <w:rsid w:val="00721FA3"/>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721FA3"/>
    <w:rPr>
      <w:sz w:val="20"/>
      <w:szCs w:val="20"/>
      <w:lang w:val="en-US"/>
    </w:rPr>
  </w:style>
  <w:style w:type="character" w:styleId="SubtleEmphasis">
    <w:name w:val="Subtle Emphasis"/>
    <w:basedOn w:val="DefaultParagraphFont"/>
    <w:uiPriority w:val="19"/>
    <w:qFormat/>
    <w:rsid w:val="00721FA3"/>
    <w:rPr>
      <w:i/>
      <w:iCs/>
      <w:color w:val="7F7F7F" w:themeColor="text1" w:themeTint="80"/>
    </w:rPr>
  </w:style>
  <w:style w:type="table" w:styleId="LightShading-Accent1">
    <w:name w:val="Light Shading Accent 1"/>
    <w:basedOn w:val="TableNormal"/>
    <w:uiPriority w:val="60"/>
    <w:rsid w:val="00721FA3"/>
    <w:pPr>
      <w:spacing w:after="0" w:line="240" w:lineRule="auto"/>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441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F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FA3"/>
    <w:pPr>
      <w:spacing w:after="0" w:line="240" w:lineRule="auto"/>
    </w:pPr>
  </w:style>
  <w:style w:type="paragraph" w:customStyle="1" w:styleId="DecimalAligned">
    <w:name w:val="Decimal Aligned"/>
    <w:basedOn w:val="Normal"/>
    <w:uiPriority w:val="40"/>
    <w:qFormat/>
    <w:rsid w:val="00721FA3"/>
    <w:pPr>
      <w:tabs>
        <w:tab w:val="decimal" w:pos="360"/>
      </w:tabs>
    </w:pPr>
    <w:rPr>
      <w:rFonts w:eastAsiaTheme="minorHAnsi"/>
      <w:lang w:val="en-US"/>
    </w:rPr>
  </w:style>
  <w:style w:type="paragraph" w:styleId="FootnoteText">
    <w:name w:val="footnote text"/>
    <w:basedOn w:val="Normal"/>
    <w:link w:val="FootnoteTextChar"/>
    <w:uiPriority w:val="99"/>
    <w:unhideWhenUsed/>
    <w:rsid w:val="00721FA3"/>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721FA3"/>
    <w:rPr>
      <w:sz w:val="20"/>
      <w:szCs w:val="20"/>
      <w:lang w:val="en-US"/>
    </w:rPr>
  </w:style>
  <w:style w:type="character" w:styleId="SubtleEmphasis">
    <w:name w:val="Subtle Emphasis"/>
    <w:basedOn w:val="DefaultParagraphFont"/>
    <w:uiPriority w:val="19"/>
    <w:qFormat/>
    <w:rsid w:val="00721FA3"/>
    <w:rPr>
      <w:i/>
      <w:iCs/>
      <w:color w:val="7F7F7F" w:themeColor="text1" w:themeTint="80"/>
    </w:rPr>
  </w:style>
  <w:style w:type="table" w:styleId="LightShading-Accent1">
    <w:name w:val="Light Shading Accent 1"/>
    <w:basedOn w:val="TableNormal"/>
    <w:uiPriority w:val="60"/>
    <w:rsid w:val="00721FA3"/>
    <w:pPr>
      <w:spacing w:after="0" w:line="240" w:lineRule="auto"/>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441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a/imgres?safe=active&amp;hl=en&amp;biw=960&amp;bih=510&amp;tbm=isch&amp;tbnid=yVViDySRcqb8bM:&amp;imgrefurl=http://www.northplattepost.com/?attachment_id=458&amp;docid=OnqPaVtSfASTRM&amp;imgurl=http://www.northplattepost.com/wp-content/uploads/2011/06/man-in-prison-behind-bars-jail.jpg&amp;w=752&amp;h=496&amp;ei=tsYcUpDiLabgyQGx6YCAAw&amp;zoom=1&amp;iact=hc&amp;vpx=2&amp;vpy=172&amp;dur=2063&amp;hovh=182&amp;hovw=277&amp;tx=153&amp;ty=104&amp;page=2&amp;tbnh=121&amp;tbnw=184&amp;start=12&amp;ndsp=16&amp;ved=1t:429,r:17,s:0,i:128" TargetMode="External"/><Relationship Id="rId18" Type="http://schemas.openxmlformats.org/officeDocument/2006/relationships/hyperlink" Target="http://laws-lois.justice.gc.ca/fra/lois/C-46/page-267.html" TargetMode="External"/><Relationship Id="rId3" Type="http://schemas.openxmlformats.org/officeDocument/2006/relationships/styles" Target="styles.xml"/><Relationship Id="rId21" Type="http://schemas.openxmlformats.org/officeDocument/2006/relationships/hyperlink" Target="http://www.securitepublique.gc.ca/prg/cor/tls/soir-fra.aspx"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lois.justice.gc.ca/fra/C-46/" TargetMode="Externa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hyperlink" Target="http://laws-lois.justice.gc.ca/fra/lois/S-8.7/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a/imgres?safe=active&amp;hl=en&amp;biw=960&amp;bih=510&amp;tbm=isch&amp;tbnid=SlSeHoaDww-QxM:&amp;imgrefurl=http://www.humanium.org/en/childrens-rights-history/references-on-child-rights/protocol-child-sale/&amp;docid=pEhi42hOUEr_rM&amp;imgurl=http://humanium.org/en/wp-content/uploads/portail-fr/amnnesty-international-prostitution-enfant.jpg&amp;w=300&amp;h=195&amp;ei=BMccUsvZL-ffyQHJw4HQAg&amp;zoom=1&amp;iact=hc&amp;vpx=673&amp;vpy=72&amp;dur=2437&amp;hovh=156&amp;hovw=240&amp;tx=117&amp;ty=67&amp;page=3&amp;tbnh=148&amp;tbnw=235&amp;start=30&amp;ndsp=15&amp;ved=1t:429,r:39,s:0,i:19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rcmp-grc.gc.ca/tops-opst/bs-sc/nsor-rnds/index-fra.htm" TargetMode="External"/><Relationship Id="rId4" Type="http://schemas.microsoft.com/office/2007/relationships/stylesWithEffects" Target="stylesWithEffects.xml"/><Relationship Id="rId9" Type="http://schemas.openxmlformats.org/officeDocument/2006/relationships/hyperlink" Target="http://www.google.ca/imgres?safe=active&amp;hl=en&amp;biw=960&amp;bih=510&amp;tbm=isch&amp;tbnid=h4WuEijMJ-onsM:&amp;imgrefurl=http://www.nomad4ever.com/2007/07/29/still-paying-off-corrupt-traffic-cops-try-this-instead/&amp;docid=g2mzTZYBxoBhpM&amp;imgurl=http://www.nomad4ever.com/wp-content/uploads/2007/07/Corrupt_Traffic_Cop_Cartoon.jpg&amp;w=246&amp;h=300&amp;ei=a8YcUv_ID-TB2QX_tIEY&amp;zoom=1&amp;iact=hc&amp;vpx=146&amp;vpy=109&amp;dur=6062&amp;hovh=240&amp;hovw=196&amp;tx=107&amp;ty=112&amp;page=1&amp;tbnh=154&amp;tbnw=126&amp;start=0&amp;ndsp=14&amp;ved=1t:429,r:1,s:0,i:82" TargetMode="External"/><Relationship Id="rId14" Type="http://schemas.openxmlformats.org/officeDocument/2006/relationships/image" Target="media/image5.jpeg"/><Relationship Id="rId22" Type="http://schemas.openxmlformats.org/officeDocument/2006/relationships/hyperlink" Target="http://www.rcmp-grc.gc.ca/tops-opst/bs-sc/nsor-rnds/faq-qa-qr-fr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3C711-EF76-4ACA-ACDF-E7E9B1F0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Leslie</dc:creator>
  <cp:keywords/>
  <dc:description/>
  <cp:lastModifiedBy>Godson, Leslie</cp:lastModifiedBy>
  <cp:revision>5</cp:revision>
  <dcterms:created xsi:type="dcterms:W3CDTF">2013-08-27T14:22:00Z</dcterms:created>
  <dcterms:modified xsi:type="dcterms:W3CDTF">2015-04-27T19:57:00Z</dcterms:modified>
</cp:coreProperties>
</file>