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285" w:rsidRPr="002B6928" w:rsidRDefault="002B6928" w:rsidP="001B5285">
      <w:pPr>
        <w:pStyle w:val="NoSpacing"/>
        <w:rPr>
          <w:lang w:val="fr-CA"/>
        </w:rPr>
      </w:pPr>
      <w:r>
        <w:rPr>
          <w:noProof/>
          <w:sz w:val="16"/>
          <w:szCs w:val="16"/>
          <w:lang w:eastAsia="en-CA"/>
        </w:rPr>
        <w:drawing>
          <wp:anchor distT="0" distB="0" distL="114300" distR="114300" simplePos="0" relativeHeight="251659264" behindDoc="1" locked="0" layoutInCell="1" allowOverlap="1">
            <wp:simplePos x="0" y="0"/>
            <wp:positionH relativeFrom="column">
              <wp:posOffset>5478780</wp:posOffset>
            </wp:positionH>
            <wp:positionV relativeFrom="paragraph">
              <wp:posOffset>-66667</wp:posOffset>
            </wp:positionV>
            <wp:extent cx="745490" cy="605155"/>
            <wp:effectExtent l="0" t="0" r="0" b="0"/>
            <wp:wrapNone/>
            <wp:docPr id="2" name="Picture 2" descr="C:\Users\Leslie Wright\AppData\Local\Microsoft\Windows\Temporary Internet Files\Content.IE5\GBM7PSE8\MCj0440424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slie Wright\AppData\Local\Microsoft\Windows\Temporary Internet Files\Content.IE5\GBM7PSE8\MCj04404240000[1].wmf"/>
                    <pic:cNvPicPr>
                      <a:picLocks noChangeAspect="1" noChangeArrowheads="1"/>
                    </pic:cNvPicPr>
                  </pic:nvPicPr>
                  <pic:blipFill>
                    <a:blip r:embed="rId5" cstate="print"/>
                    <a:srcRect/>
                    <a:stretch>
                      <a:fillRect/>
                    </a:stretch>
                  </pic:blipFill>
                  <pic:spPr bwMode="auto">
                    <a:xfrm>
                      <a:off x="0" y="0"/>
                      <a:ext cx="745490" cy="605155"/>
                    </a:xfrm>
                    <a:prstGeom prst="rect">
                      <a:avLst/>
                    </a:prstGeom>
                    <a:noFill/>
                    <a:ln w="9525">
                      <a:noFill/>
                      <a:miter lim="800000"/>
                      <a:headEnd/>
                      <a:tailEnd/>
                    </a:ln>
                  </pic:spPr>
                </pic:pic>
              </a:graphicData>
            </a:graphic>
          </wp:anchor>
        </w:drawing>
      </w:r>
      <w:r w:rsidR="001B5285" w:rsidRPr="002B6928">
        <w:rPr>
          <w:sz w:val="16"/>
          <w:szCs w:val="16"/>
          <w:lang w:val="fr-CA"/>
        </w:rPr>
        <w:t>CGC1DI</w:t>
      </w:r>
    </w:p>
    <w:p w:rsidR="001B5285" w:rsidRPr="0067577F" w:rsidRDefault="001B5285" w:rsidP="004E2C2C">
      <w:pPr>
        <w:pStyle w:val="NoSpacing"/>
        <w:jc w:val="center"/>
        <w:rPr>
          <w:rFonts w:ascii="Kristen ITC" w:hAnsi="Kristen ITC"/>
          <w:b/>
          <w:sz w:val="36"/>
          <w:szCs w:val="36"/>
          <w:lang w:val="fr-CA"/>
        </w:rPr>
      </w:pPr>
      <w:r w:rsidRPr="0067577F">
        <w:rPr>
          <w:rFonts w:ascii="Kristen ITC" w:hAnsi="Kristen ITC"/>
          <w:b/>
          <w:sz w:val="36"/>
          <w:szCs w:val="36"/>
          <w:lang w:val="fr-CA"/>
        </w:rPr>
        <w:t xml:space="preserve">La </w:t>
      </w:r>
      <w:r w:rsidR="002B6928" w:rsidRPr="0067577F">
        <w:rPr>
          <w:rFonts w:ascii="Kristen ITC" w:hAnsi="Kristen ITC"/>
          <w:b/>
          <w:sz w:val="36"/>
          <w:szCs w:val="36"/>
          <w:lang w:val="fr-CA"/>
        </w:rPr>
        <w:t>répartition</w:t>
      </w:r>
      <w:r w:rsidRPr="0067577F">
        <w:rPr>
          <w:rFonts w:ascii="Kristen ITC" w:hAnsi="Kristen ITC"/>
          <w:b/>
          <w:sz w:val="36"/>
          <w:szCs w:val="36"/>
          <w:lang w:val="fr-CA"/>
        </w:rPr>
        <w:t xml:space="preserve"> de la population</w:t>
      </w:r>
    </w:p>
    <w:p w:rsidR="001B5285" w:rsidRPr="004E2C2C" w:rsidRDefault="001B5285" w:rsidP="001B5285">
      <w:pPr>
        <w:pStyle w:val="NoSpacing"/>
        <w:rPr>
          <w:lang w:val="fr-CA"/>
        </w:rPr>
      </w:pPr>
    </w:p>
    <w:p w:rsidR="001B5285" w:rsidRPr="004E2C2C" w:rsidRDefault="001B5285" w:rsidP="001B5285">
      <w:pPr>
        <w:pStyle w:val="NoSpacing"/>
        <w:rPr>
          <w:rFonts w:ascii="Times New Roman" w:hAnsi="Times New Roman" w:cs="Times New Roman"/>
          <w:sz w:val="26"/>
          <w:szCs w:val="26"/>
          <w:lang w:val="fr-CA"/>
        </w:rPr>
      </w:pPr>
      <w:r w:rsidRPr="004E2C2C">
        <w:rPr>
          <w:rFonts w:ascii="Times New Roman" w:hAnsi="Times New Roman" w:cs="Times New Roman"/>
          <w:sz w:val="26"/>
          <w:szCs w:val="26"/>
          <w:lang w:val="fr-CA"/>
        </w:rPr>
        <w:t xml:space="preserve">La répartition de la population du Canada n’est pas égale.  Dans certains endroits, comme la Communauté urbaine de Toronto (CUT), des millions de personnes vivent dans un espace restreint.  Ailleurs, comme dans le Grand Nord, peu de gens vivent dans un espace vaste.  </w:t>
      </w:r>
    </w:p>
    <w:p w:rsidR="001B5285" w:rsidRPr="004E2C2C" w:rsidRDefault="001B5285" w:rsidP="001B5285">
      <w:pPr>
        <w:pStyle w:val="NoSpacing"/>
        <w:rPr>
          <w:rFonts w:ascii="Times New Roman" w:hAnsi="Times New Roman" w:cs="Times New Roman"/>
          <w:sz w:val="26"/>
          <w:szCs w:val="26"/>
          <w:lang w:val="fr-CA"/>
        </w:rPr>
      </w:pPr>
    </w:p>
    <w:p w:rsidR="001B5285" w:rsidRPr="004E2C2C" w:rsidRDefault="001B5285" w:rsidP="001B5285">
      <w:pPr>
        <w:pStyle w:val="NoSpacing"/>
        <w:rPr>
          <w:rFonts w:ascii="Times New Roman" w:hAnsi="Times New Roman" w:cs="Times New Roman"/>
          <w:sz w:val="26"/>
          <w:szCs w:val="26"/>
          <w:lang w:val="fr-CA"/>
        </w:rPr>
      </w:pPr>
      <w:r w:rsidRPr="004E2C2C">
        <w:rPr>
          <w:rFonts w:ascii="Times New Roman" w:hAnsi="Times New Roman" w:cs="Times New Roman"/>
          <w:sz w:val="26"/>
          <w:szCs w:val="26"/>
          <w:lang w:val="fr-CA"/>
        </w:rPr>
        <w:t>Pourquoi la population du Canada s’étend-elle d’est en ouest le long de la frontière sud canado-américaine?  Derrière le développement des constantes de peuplement, il ya beaucoup de raisons historiques.  La plupart s’enracinent dans la géographie physique.</w:t>
      </w:r>
    </w:p>
    <w:p w:rsidR="001B5285" w:rsidRPr="004E2C2C" w:rsidRDefault="001B5285" w:rsidP="001B5285">
      <w:pPr>
        <w:pStyle w:val="NoSpacing"/>
        <w:rPr>
          <w:rFonts w:ascii="Times New Roman" w:hAnsi="Times New Roman" w:cs="Times New Roman"/>
          <w:sz w:val="26"/>
          <w:szCs w:val="26"/>
          <w:lang w:val="fr-CA"/>
        </w:rPr>
      </w:pPr>
    </w:p>
    <w:p w:rsidR="001B5285" w:rsidRPr="004E2C2C" w:rsidRDefault="001B5285" w:rsidP="001B5285">
      <w:pPr>
        <w:pStyle w:val="NoSpacing"/>
        <w:rPr>
          <w:rFonts w:ascii="Times New Roman" w:hAnsi="Times New Roman" w:cs="Times New Roman"/>
          <w:sz w:val="26"/>
          <w:szCs w:val="26"/>
          <w:lang w:val="fr-CA"/>
        </w:rPr>
      </w:pPr>
      <w:r w:rsidRPr="004E2C2C">
        <w:rPr>
          <w:rFonts w:ascii="Times New Roman" w:hAnsi="Times New Roman" w:cs="Times New Roman"/>
          <w:sz w:val="26"/>
          <w:szCs w:val="26"/>
          <w:lang w:val="fr-CA"/>
        </w:rPr>
        <w:t>Quels endroits seraient aptes à supporter les premiers établissements du Canada? Des endroits, évidemment, offrant de bons sols, un climat modéré et des voies de transport maritimes accessibles.  Le long de la voie maritime des Grands Lacs et du St-Laurent, le sud de l’Ontario et du Québec offraient en abondance des sols de qualité et une longue saison de croissance d’avril en octobre.  Plus au nord, les roches rudes du bouclier canadien et la courte saison de croissance rendaient les terres peu hospitalières; des peuplements isolés s’y installaient seulement pour récolter les ressources minérales ou forestières.</w:t>
      </w:r>
      <w:r w:rsidR="00B04450" w:rsidRPr="004E2C2C">
        <w:rPr>
          <w:rFonts w:ascii="Times New Roman" w:hAnsi="Times New Roman" w:cs="Times New Roman"/>
          <w:sz w:val="26"/>
          <w:szCs w:val="26"/>
          <w:lang w:val="fr-CA"/>
        </w:rPr>
        <w:t xml:space="preserve">  Mais les établissements plus au sud fleurissaient parallèlement au développement d’industries pour répondre aux besoins d’une population croissante.  Des liens commerciaux ont fini par se nouer avec les régions densément peuplées du nord-est des États-Unis.  Un réseau de transport par rail, route et voie maritime s’est ainsi installé permettant le déplacement facile de produits et d’humains.</w:t>
      </w:r>
    </w:p>
    <w:p w:rsidR="00B04450" w:rsidRPr="004E2C2C" w:rsidRDefault="00B04450" w:rsidP="001B5285">
      <w:pPr>
        <w:pStyle w:val="NoSpacing"/>
        <w:rPr>
          <w:rFonts w:ascii="Times New Roman" w:hAnsi="Times New Roman" w:cs="Times New Roman"/>
          <w:sz w:val="26"/>
          <w:szCs w:val="26"/>
          <w:lang w:val="fr-CA"/>
        </w:rPr>
      </w:pPr>
    </w:p>
    <w:p w:rsidR="00B04450" w:rsidRPr="004E2C2C" w:rsidRDefault="00B04450" w:rsidP="001B5285">
      <w:pPr>
        <w:pStyle w:val="NoSpacing"/>
        <w:rPr>
          <w:rFonts w:ascii="Times New Roman" w:hAnsi="Times New Roman" w:cs="Times New Roman"/>
          <w:sz w:val="26"/>
          <w:szCs w:val="26"/>
          <w:lang w:val="fr-CA"/>
        </w:rPr>
      </w:pPr>
      <w:r w:rsidRPr="004E2C2C">
        <w:rPr>
          <w:rFonts w:ascii="Times New Roman" w:hAnsi="Times New Roman" w:cs="Times New Roman"/>
          <w:sz w:val="26"/>
          <w:szCs w:val="26"/>
          <w:lang w:val="fr-CA"/>
        </w:rPr>
        <w:t>À la suite de l’établissement de centres, l’inertie industrielle s’est implantée.  De grandes villes ont attiré de nouvelles entreprises à la recherche  de marchés.  Des immigrants affluaient à ces centres animés pour trouver du travail et avoir accès aux services.  Aujourd’hui, la région entre Windsor et la Ville de Québec, nommée l’</w:t>
      </w:r>
      <w:r w:rsidRPr="002B6928">
        <w:rPr>
          <w:rFonts w:ascii="Times New Roman" w:hAnsi="Times New Roman" w:cs="Times New Roman"/>
          <w:b/>
          <w:sz w:val="26"/>
          <w:szCs w:val="26"/>
          <w:lang w:val="fr-CA"/>
        </w:rPr>
        <w:t>axe Windsor-Ville de Québec</w:t>
      </w:r>
      <w:r w:rsidRPr="004E2C2C">
        <w:rPr>
          <w:rFonts w:ascii="Times New Roman" w:hAnsi="Times New Roman" w:cs="Times New Roman"/>
          <w:sz w:val="26"/>
          <w:szCs w:val="26"/>
          <w:lang w:val="fr-CA"/>
        </w:rPr>
        <w:t xml:space="preserve">, domine la carte de la population du Canada.  On y trouve 60% de la population canadienne et presque 75% de ses industries.  Nommé le </w:t>
      </w:r>
      <w:r w:rsidRPr="002B6928">
        <w:rPr>
          <w:rFonts w:ascii="Times New Roman" w:hAnsi="Times New Roman" w:cs="Times New Roman"/>
          <w:b/>
          <w:sz w:val="26"/>
          <w:szCs w:val="26"/>
          <w:lang w:val="fr-CA"/>
        </w:rPr>
        <w:t>centre stratégique</w:t>
      </w:r>
      <w:r w:rsidRPr="004E2C2C">
        <w:rPr>
          <w:rFonts w:ascii="Times New Roman" w:hAnsi="Times New Roman" w:cs="Times New Roman"/>
          <w:sz w:val="26"/>
          <w:szCs w:val="26"/>
          <w:lang w:val="fr-CA"/>
        </w:rPr>
        <w:t xml:space="preserve">, l’axe comprend six des 10 plus grandes villes du Canada, y compris Toronto et Montréal. </w:t>
      </w:r>
    </w:p>
    <w:p w:rsidR="00B04450" w:rsidRPr="004E2C2C" w:rsidRDefault="00B04450" w:rsidP="001B5285">
      <w:pPr>
        <w:pStyle w:val="NoSpacing"/>
        <w:rPr>
          <w:rFonts w:ascii="Times New Roman" w:hAnsi="Times New Roman" w:cs="Times New Roman"/>
          <w:sz w:val="26"/>
          <w:szCs w:val="26"/>
          <w:lang w:val="fr-CA"/>
        </w:rPr>
      </w:pPr>
    </w:p>
    <w:p w:rsidR="00B04450" w:rsidRDefault="004E2C2C" w:rsidP="001B5285">
      <w:pPr>
        <w:pStyle w:val="NoSpacing"/>
        <w:rPr>
          <w:rFonts w:ascii="Times New Roman" w:hAnsi="Times New Roman" w:cs="Times New Roman"/>
          <w:sz w:val="26"/>
          <w:szCs w:val="26"/>
          <w:lang w:val="fr-CA"/>
        </w:rPr>
      </w:pPr>
      <w:r w:rsidRPr="004E2C2C">
        <w:rPr>
          <w:rFonts w:ascii="Times New Roman" w:hAnsi="Times New Roman" w:cs="Times New Roman"/>
          <w:sz w:val="26"/>
          <w:szCs w:val="26"/>
          <w:lang w:val="fr-CA"/>
        </w:rPr>
        <w:t xml:space="preserve">La répartition de la population en dehors du centre stratégique reflète également l’influence  du climat, des sols et des ressources.  Dans les régions côtières du sud, des centres émergeaient pour exploiter les ressources océaniques et les forêts intérieures.  Certaines villes (Vancouver, Halifax, St. John’s…) </w:t>
      </w:r>
      <w:r w:rsidR="00B04450" w:rsidRPr="004E2C2C">
        <w:rPr>
          <w:rFonts w:ascii="Times New Roman" w:hAnsi="Times New Roman" w:cs="Times New Roman"/>
          <w:sz w:val="26"/>
          <w:szCs w:val="26"/>
          <w:lang w:val="fr-CA"/>
        </w:rPr>
        <w:t xml:space="preserve"> </w:t>
      </w:r>
      <w:r w:rsidRPr="004E2C2C">
        <w:rPr>
          <w:rFonts w:ascii="Times New Roman" w:hAnsi="Times New Roman" w:cs="Times New Roman"/>
          <w:sz w:val="26"/>
          <w:szCs w:val="26"/>
          <w:lang w:val="fr-CA"/>
        </w:rPr>
        <w:t>devenaient ports importants et centres majeurs de commerce.  Dans les prairies, les activités agricoles suscitaient de petits centres de services et de commerce.  De nombreuses localités se rassemblaient près des voies ferrées qui reliaient les Canadiens d’un côté à l’autre et transportaient les blés des plaines intérieures.  Il n’existe pas cependant dans l’arrière-pays une population concentrée comparable à celle du centre stratégique.</w:t>
      </w:r>
    </w:p>
    <w:p w:rsidR="004E2C2C" w:rsidRDefault="004E2C2C" w:rsidP="001B5285">
      <w:pPr>
        <w:pStyle w:val="NoSpacing"/>
        <w:rPr>
          <w:rFonts w:ascii="Times New Roman" w:hAnsi="Times New Roman" w:cs="Times New Roman"/>
          <w:sz w:val="26"/>
          <w:szCs w:val="26"/>
          <w:lang w:val="fr-CA"/>
        </w:rPr>
      </w:pPr>
    </w:p>
    <w:p w:rsidR="002B6928" w:rsidRDefault="002B6928" w:rsidP="001B5285">
      <w:pPr>
        <w:pStyle w:val="NoSpacing"/>
        <w:rPr>
          <w:rFonts w:ascii="Times New Roman" w:hAnsi="Times New Roman" w:cs="Times New Roman"/>
          <w:sz w:val="26"/>
          <w:szCs w:val="26"/>
          <w:lang w:val="fr-CA"/>
        </w:rPr>
      </w:pPr>
    </w:p>
    <w:p w:rsidR="004E2C2C" w:rsidRDefault="002B6928" w:rsidP="001B5285">
      <w:pPr>
        <w:pStyle w:val="NoSpacing"/>
        <w:rPr>
          <w:rFonts w:ascii="Times New Roman" w:hAnsi="Times New Roman" w:cs="Times New Roman"/>
          <w:sz w:val="26"/>
          <w:szCs w:val="26"/>
          <w:lang w:val="fr-CA"/>
        </w:rPr>
      </w:pPr>
      <w:r>
        <w:rPr>
          <w:rFonts w:ascii="Times New Roman" w:hAnsi="Times New Roman" w:cs="Times New Roman"/>
          <w:noProof/>
          <w:sz w:val="26"/>
          <w:szCs w:val="26"/>
          <w:lang w:eastAsia="en-CA"/>
        </w:rPr>
        <w:drawing>
          <wp:anchor distT="0" distB="0" distL="114300" distR="114300" simplePos="0" relativeHeight="251658240" behindDoc="1" locked="0" layoutInCell="1" allowOverlap="1">
            <wp:simplePos x="0" y="0"/>
            <wp:positionH relativeFrom="column">
              <wp:posOffset>3056255</wp:posOffset>
            </wp:positionH>
            <wp:positionV relativeFrom="paragraph">
              <wp:posOffset>263838</wp:posOffset>
            </wp:positionV>
            <wp:extent cx="807522" cy="807522"/>
            <wp:effectExtent l="0" t="0" r="0" b="0"/>
            <wp:wrapNone/>
            <wp:docPr id="1" name="Picture 1" descr="C:\Users\Leslie Wright\AppData\Local\Microsoft\Windows\Temporary Internet Files\Content.IE5\LX8RKJKQ\MCj0441279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slie Wright\AppData\Local\Microsoft\Windows\Temporary Internet Files\Content.IE5\LX8RKJKQ\MCj04412790000[1].png"/>
                    <pic:cNvPicPr>
                      <a:picLocks noChangeAspect="1" noChangeArrowheads="1"/>
                    </pic:cNvPicPr>
                  </pic:nvPicPr>
                  <pic:blipFill>
                    <a:blip r:embed="rId6" cstate="print"/>
                    <a:srcRect/>
                    <a:stretch>
                      <a:fillRect/>
                    </a:stretch>
                  </pic:blipFill>
                  <pic:spPr bwMode="auto">
                    <a:xfrm>
                      <a:off x="0" y="0"/>
                      <a:ext cx="807522" cy="80752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6"/>
          <w:szCs w:val="26"/>
          <w:lang w:val="fr-CA"/>
        </w:rPr>
        <w:sym w:font="Webdings" w:char="F073"/>
      </w:r>
      <w:r>
        <w:rPr>
          <w:rFonts w:ascii="Times New Roman" w:hAnsi="Times New Roman" w:cs="Times New Roman"/>
          <w:sz w:val="26"/>
          <w:szCs w:val="26"/>
          <w:lang w:val="fr-CA"/>
        </w:rPr>
        <w:t xml:space="preserve"> </w:t>
      </w:r>
      <w:r w:rsidR="004E2C2C">
        <w:rPr>
          <w:rFonts w:ascii="Times New Roman" w:hAnsi="Times New Roman" w:cs="Times New Roman"/>
          <w:sz w:val="26"/>
          <w:szCs w:val="26"/>
          <w:lang w:val="fr-CA"/>
        </w:rPr>
        <w:t>Consultez la carte ci-jointe. A l’aide de l’échelle linéaire, décidez du nombre de villes canadiennes situées à moins de 400 km de la frontière américaine.  Combien de villes sont à plus de 400 km de la frontière?</w:t>
      </w:r>
    </w:p>
    <w:p w:rsidR="006D1954" w:rsidRDefault="006D1954" w:rsidP="001B5285">
      <w:pPr>
        <w:pStyle w:val="NoSpacing"/>
        <w:rPr>
          <w:rFonts w:ascii="Times New Roman" w:hAnsi="Times New Roman" w:cs="Times New Roman"/>
          <w:sz w:val="26"/>
          <w:szCs w:val="26"/>
          <w:lang w:val="fr-CA"/>
        </w:rPr>
      </w:pPr>
    </w:p>
    <w:p w:rsidR="006D1954" w:rsidRPr="004E2C2C" w:rsidRDefault="006D1954" w:rsidP="001B5285">
      <w:pPr>
        <w:pStyle w:val="NoSpacing"/>
        <w:rPr>
          <w:rFonts w:ascii="Times New Roman" w:hAnsi="Times New Roman" w:cs="Times New Roman"/>
          <w:sz w:val="26"/>
          <w:szCs w:val="26"/>
          <w:lang w:val="fr-CA"/>
        </w:rPr>
      </w:pPr>
      <w:bookmarkStart w:id="0" w:name="_GoBack"/>
      <w:bookmarkEnd w:id="0"/>
      <w:r>
        <w:rPr>
          <w:rFonts w:ascii="Times New Roman" w:hAnsi="Times New Roman" w:cs="Times New Roman"/>
          <w:noProof/>
          <w:sz w:val="26"/>
          <w:szCs w:val="26"/>
          <w:lang w:eastAsia="en-CA"/>
        </w:rPr>
        <w:lastRenderedPageBreak/>
        <w:drawing>
          <wp:anchor distT="0" distB="0" distL="114300" distR="114300" simplePos="0" relativeHeight="251660288" behindDoc="1" locked="0" layoutInCell="1" allowOverlap="1">
            <wp:simplePos x="0" y="0"/>
            <wp:positionH relativeFrom="column">
              <wp:posOffset>4305</wp:posOffset>
            </wp:positionH>
            <wp:positionV relativeFrom="paragraph">
              <wp:posOffset>4808</wp:posOffset>
            </wp:positionV>
            <wp:extent cx="6403975" cy="619707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bright="-20000" contrast="20000"/>
                      <a:extLst>
                        <a:ext uri="{28A0092B-C50C-407E-A947-70E740481C1C}">
                          <a14:useLocalDpi xmlns:a14="http://schemas.microsoft.com/office/drawing/2010/main" val="0"/>
                        </a:ext>
                      </a:extLst>
                    </a:blip>
                    <a:srcRect/>
                    <a:stretch>
                      <a:fillRect/>
                    </a:stretch>
                  </pic:blipFill>
                  <pic:spPr bwMode="auto">
                    <a:xfrm>
                      <a:off x="0" y="0"/>
                      <a:ext cx="6403975" cy="6197074"/>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D1954" w:rsidRPr="004E2C2C" w:rsidSect="00DE6FE3">
      <w:pgSz w:w="12240" w:h="15840"/>
      <w:pgMar w:top="1021" w:right="1021" w:bottom="1021" w:left="1134" w:header="720" w:footer="720" w:gutter="0"/>
      <w:pgBorders w:offsetFrom="page">
        <w:top w:val="decoBlocks" w:sz="25" w:space="24" w:color="auto"/>
        <w:left w:val="decoBlocks" w:sz="25" w:space="24" w:color="auto"/>
        <w:bottom w:val="decoBlocks" w:sz="25" w:space="24" w:color="auto"/>
        <w:right w:val="decoBlocks" w:sz="2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Kristen ITC">
    <w:panose1 w:val="03050502040202030202"/>
    <w:charset w:val="00"/>
    <w:family w:val="script"/>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1B5285"/>
    <w:rsid w:val="000501EA"/>
    <w:rsid w:val="001B5285"/>
    <w:rsid w:val="001C69ED"/>
    <w:rsid w:val="002216A3"/>
    <w:rsid w:val="002B6928"/>
    <w:rsid w:val="004E2C2C"/>
    <w:rsid w:val="0067577F"/>
    <w:rsid w:val="006C665D"/>
    <w:rsid w:val="006D1954"/>
    <w:rsid w:val="006F491A"/>
    <w:rsid w:val="007F0942"/>
    <w:rsid w:val="00B04450"/>
    <w:rsid w:val="00BB248F"/>
    <w:rsid w:val="00C10964"/>
    <w:rsid w:val="00D02B13"/>
    <w:rsid w:val="00DC651C"/>
    <w:rsid w:val="00DE6FE3"/>
    <w:rsid w:val="00EE14C0"/>
    <w:rsid w:val="00F266E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4"/>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1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5285"/>
    <w:pPr>
      <w:spacing w:after="0" w:line="240" w:lineRule="auto"/>
    </w:pPr>
  </w:style>
  <w:style w:type="paragraph" w:styleId="BalloonText">
    <w:name w:val="Balloon Text"/>
    <w:basedOn w:val="Normal"/>
    <w:link w:val="BalloonTextChar"/>
    <w:uiPriority w:val="99"/>
    <w:semiHidden/>
    <w:unhideWhenUsed/>
    <w:rsid w:val="002B69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9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Wright</dc:creator>
  <cp:lastModifiedBy>Godson, Leslie</cp:lastModifiedBy>
  <cp:revision>5</cp:revision>
  <cp:lastPrinted>2009-10-27T20:14:00Z</cp:lastPrinted>
  <dcterms:created xsi:type="dcterms:W3CDTF">2009-11-19T22:15:00Z</dcterms:created>
  <dcterms:modified xsi:type="dcterms:W3CDTF">2015-05-05T19:11:00Z</dcterms:modified>
</cp:coreProperties>
</file>